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8" w:type="dxa"/>
        <w:tblLayout w:type="fixed"/>
        <w:tblCellMar>
          <w:left w:w="10" w:type="dxa"/>
          <w:right w:w="10" w:type="dxa"/>
        </w:tblCellMar>
        <w:tblLook w:val="0000" w:firstRow="0" w:lastRow="0" w:firstColumn="0" w:lastColumn="0" w:noHBand="0" w:noVBand="0"/>
      </w:tblPr>
      <w:tblGrid>
        <w:gridCol w:w="2796"/>
        <w:gridCol w:w="2209"/>
        <w:gridCol w:w="2360"/>
        <w:gridCol w:w="2273"/>
      </w:tblGrid>
      <w:tr w:rsidR="00781FAD" w14:paraId="23057D4B" w14:textId="77777777">
        <w:tc>
          <w:tcPr>
            <w:tcW w:w="2795" w:type="dxa"/>
            <w:vAlign w:val="center"/>
          </w:tcPr>
          <w:p w14:paraId="65EAAB92" w14:textId="77777777" w:rsidR="00781FAD" w:rsidRDefault="00986E29">
            <w:r>
              <w:rPr>
                <w:noProof/>
              </w:rPr>
              <w:drawing>
                <wp:inline distT="0" distB="0" distL="0" distR="0" wp14:anchorId="56B1CC2F" wp14:editId="7DF31B22">
                  <wp:extent cx="1762125" cy="742950"/>
                  <wp:effectExtent l="0" t="0" r="0" b="0"/>
                  <wp:docPr id="1" name="mesrs" descr="mesrs&#10;mes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srs" descr="mesrs&#10;mesrs"/>
                          <pic:cNvPicPr>
                            <a:picLocks noChangeAspect="1" noChangeArrowheads="1"/>
                          </pic:cNvPicPr>
                        </pic:nvPicPr>
                        <pic:blipFill>
                          <a:blip r:embed="rId5"/>
                          <a:stretch>
                            <a:fillRect/>
                          </a:stretch>
                        </pic:blipFill>
                        <pic:spPr bwMode="auto">
                          <a:xfrm>
                            <a:off x="0" y="0"/>
                            <a:ext cx="1762125" cy="742950"/>
                          </a:xfrm>
                          <a:prstGeom prst="rect">
                            <a:avLst/>
                          </a:prstGeom>
                        </pic:spPr>
                      </pic:pic>
                    </a:graphicData>
                  </a:graphic>
                </wp:inline>
              </w:drawing>
            </w:r>
          </w:p>
        </w:tc>
        <w:tc>
          <w:tcPr>
            <w:tcW w:w="2209" w:type="dxa"/>
            <w:vAlign w:val="center"/>
          </w:tcPr>
          <w:p w14:paraId="76C4E8C9" w14:textId="77777777" w:rsidR="00781FAD" w:rsidRDefault="00986E29">
            <w:pPr>
              <w:jc w:val="center"/>
            </w:pPr>
            <w:r>
              <w:rPr>
                <w:noProof/>
              </w:rPr>
              <w:drawing>
                <wp:inline distT="0" distB="0" distL="0" distR="0" wp14:anchorId="7264F56A" wp14:editId="2627CC56">
                  <wp:extent cx="742950" cy="742950"/>
                  <wp:effectExtent l="0" t="0" r="0" b="0"/>
                  <wp:docPr id="2" name="uvci" descr="uvci&#10;uv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vci" descr="uvci&#10;uvci"/>
                          <pic:cNvPicPr>
                            <a:picLocks noChangeAspect="1" noChangeArrowheads="1"/>
                          </pic:cNvPicPr>
                        </pic:nvPicPr>
                        <pic:blipFill>
                          <a:blip r:embed="rId6"/>
                          <a:stretch>
                            <a:fillRect/>
                          </a:stretch>
                        </pic:blipFill>
                        <pic:spPr bwMode="auto">
                          <a:xfrm>
                            <a:off x="0" y="0"/>
                            <a:ext cx="742950" cy="742950"/>
                          </a:xfrm>
                          <a:prstGeom prst="rect">
                            <a:avLst/>
                          </a:prstGeom>
                        </pic:spPr>
                      </pic:pic>
                    </a:graphicData>
                  </a:graphic>
                </wp:inline>
              </w:drawing>
            </w:r>
          </w:p>
        </w:tc>
        <w:tc>
          <w:tcPr>
            <w:tcW w:w="2360" w:type="dxa"/>
            <w:vAlign w:val="center"/>
          </w:tcPr>
          <w:p w14:paraId="7B2364AC" w14:textId="77777777" w:rsidR="00781FAD" w:rsidRDefault="00986E29">
            <w:pPr>
              <w:jc w:val="center"/>
            </w:pPr>
            <w:r>
              <w:rPr>
                <w:noProof/>
              </w:rPr>
              <w:drawing>
                <wp:inline distT="0" distB="0" distL="0" distR="0" wp14:anchorId="5FD6B736" wp14:editId="4B3F86C1">
                  <wp:extent cx="1323975" cy="742950"/>
                  <wp:effectExtent l="0" t="0" r="0" b="0"/>
                  <wp:docPr id="3" name="iahso" descr="iahso&#10;iah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ahso" descr="iahso&#10;iahso"/>
                          <pic:cNvPicPr>
                            <a:picLocks noChangeAspect="1" noChangeArrowheads="1"/>
                          </pic:cNvPicPr>
                        </pic:nvPicPr>
                        <pic:blipFill>
                          <a:blip r:embed="rId7"/>
                          <a:stretch>
                            <a:fillRect/>
                          </a:stretch>
                        </pic:blipFill>
                        <pic:spPr bwMode="auto">
                          <a:xfrm>
                            <a:off x="0" y="0"/>
                            <a:ext cx="1323975" cy="742950"/>
                          </a:xfrm>
                          <a:prstGeom prst="rect">
                            <a:avLst/>
                          </a:prstGeom>
                        </pic:spPr>
                      </pic:pic>
                    </a:graphicData>
                  </a:graphic>
                </wp:inline>
              </w:drawing>
            </w:r>
          </w:p>
        </w:tc>
        <w:tc>
          <w:tcPr>
            <w:tcW w:w="2273" w:type="dxa"/>
            <w:vAlign w:val="center"/>
          </w:tcPr>
          <w:p w14:paraId="17DA0BDB" w14:textId="77777777" w:rsidR="00781FAD" w:rsidRDefault="00986E29">
            <w:pPr>
              <w:jc w:val="right"/>
            </w:pPr>
            <w:r>
              <w:rPr>
                <w:noProof/>
              </w:rPr>
              <w:drawing>
                <wp:inline distT="0" distB="0" distL="0" distR="0" wp14:anchorId="5F2188C8" wp14:editId="2489455D">
                  <wp:extent cx="990600" cy="742950"/>
                  <wp:effectExtent l="0" t="0" r="0" b="0"/>
                  <wp:docPr id="4" name="unesco" descr="unesco&#10;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esco" descr="unesco&#10;unesco"/>
                          <pic:cNvPicPr>
                            <a:picLocks noChangeAspect="1" noChangeArrowheads="1"/>
                          </pic:cNvPicPr>
                        </pic:nvPicPr>
                        <pic:blipFill>
                          <a:blip r:embed="rId8"/>
                          <a:stretch>
                            <a:fillRect/>
                          </a:stretch>
                        </pic:blipFill>
                        <pic:spPr bwMode="auto">
                          <a:xfrm>
                            <a:off x="0" y="0"/>
                            <a:ext cx="990600" cy="742950"/>
                          </a:xfrm>
                          <a:prstGeom prst="rect">
                            <a:avLst/>
                          </a:prstGeom>
                        </pic:spPr>
                      </pic:pic>
                    </a:graphicData>
                  </a:graphic>
                </wp:inline>
              </w:drawing>
            </w:r>
          </w:p>
        </w:tc>
      </w:tr>
    </w:tbl>
    <w:p w14:paraId="24A46A95" w14:textId="77777777" w:rsidR="00781FAD" w:rsidRDefault="00781FAD">
      <w:pPr>
        <w:spacing w:after="60"/>
      </w:pPr>
    </w:p>
    <w:tbl>
      <w:tblPr>
        <w:tblW w:w="9638" w:type="dxa"/>
        <w:tblLayout w:type="fixed"/>
        <w:tblCellMar>
          <w:top w:w="100" w:type="dxa"/>
          <w:left w:w="200" w:type="dxa"/>
          <w:bottom w:w="100" w:type="dxa"/>
          <w:right w:w="200" w:type="dxa"/>
        </w:tblCellMar>
        <w:tblLook w:val="0000" w:firstRow="0" w:lastRow="0" w:firstColumn="0" w:lastColumn="0" w:noHBand="0" w:noVBand="0"/>
      </w:tblPr>
      <w:tblGrid>
        <w:gridCol w:w="9638"/>
      </w:tblGrid>
      <w:tr w:rsidR="00781FAD" w14:paraId="790901D5" w14:textId="77777777">
        <w:tc>
          <w:tcPr>
            <w:tcW w:w="9638" w:type="dxa"/>
            <w:shd w:val="clear" w:color="auto" w:fill="7030A0"/>
          </w:tcPr>
          <w:p w14:paraId="5299A2C8" w14:textId="77777777" w:rsidR="00781FAD" w:rsidRDefault="00986E29">
            <w:pPr>
              <w:spacing w:after="20"/>
              <w:jc w:val="center"/>
            </w:pPr>
            <w:r>
              <w:rPr>
                <w:color w:val="FFFFFF"/>
                <w:sz w:val="22"/>
                <w:szCs w:val="22"/>
              </w:rPr>
              <w:t>UNIVERSITÉ VIRTUELLE DE CÔTE D'IVOIRE (UVCI)</w:t>
            </w:r>
          </w:p>
          <w:p w14:paraId="6B06A586" w14:textId="77777777" w:rsidR="00781FAD" w:rsidRDefault="00986E29">
            <w:pPr>
              <w:jc w:val="center"/>
            </w:pPr>
            <w:r>
              <w:rPr>
                <w:i/>
                <w:iCs/>
                <w:color w:val="FFFFFF"/>
                <w:sz w:val="20"/>
                <w:szCs w:val="20"/>
              </w:rPr>
              <w:t>Chaire UNESCO « Intelligence Artificielle, Humanités et Science Ouverte » (IAHSO)</w:t>
            </w:r>
          </w:p>
        </w:tc>
      </w:tr>
    </w:tbl>
    <w:p w14:paraId="699847D4" w14:textId="77777777" w:rsidR="00781FAD" w:rsidRDefault="00986E29">
      <w:pPr>
        <w:pBdr>
          <w:bottom w:val="single" w:sz="6" w:space="8" w:color="1A4D8F"/>
        </w:pBdr>
        <w:spacing w:before="260" w:after="260"/>
        <w:jc w:val="center"/>
      </w:pPr>
      <w:r>
        <w:rPr>
          <w:b/>
          <w:bCs/>
          <w:color w:val="1A4D8F"/>
          <w:spacing w:val="40"/>
          <w:sz w:val="22"/>
          <w:szCs w:val="22"/>
        </w:rPr>
        <w:t>T E R M E S   D E   R É F É R E N C E</w:t>
      </w:r>
    </w:p>
    <w:p w14:paraId="12088F2C" w14:textId="77777777" w:rsidR="00781FAD" w:rsidRDefault="00986E29">
      <w:pPr>
        <w:spacing w:before="200" w:after="60"/>
        <w:jc w:val="center"/>
      </w:pPr>
      <w:r>
        <w:rPr>
          <w:b/>
          <w:bCs/>
          <w:color w:val="2C3E50"/>
          <w:sz w:val="40"/>
          <w:szCs w:val="40"/>
        </w:rPr>
        <w:t>Séminaire de formation de la Chaire UNESCO IAHSO</w:t>
      </w:r>
    </w:p>
    <w:p w14:paraId="6D6947D3" w14:textId="77777777" w:rsidR="00781FAD" w:rsidRDefault="00986E29">
      <w:pPr>
        <w:spacing w:before="300" w:after="60"/>
        <w:jc w:val="center"/>
      </w:pPr>
      <w:r>
        <w:rPr>
          <w:b/>
          <w:bCs/>
          <w:color w:val="1A4D8F"/>
          <w:sz w:val="38"/>
          <w:szCs w:val="38"/>
        </w:rPr>
        <w:t xml:space="preserve">ORCID, DOI pour construire la </w:t>
      </w:r>
      <w:r>
        <w:rPr>
          <w:b/>
          <w:bCs/>
          <w:color w:val="1A4D8F"/>
          <w:sz w:val="38"/>
          <w:szCs w:val="38"/>
        </w:rPr>
        <w:t>visibilité et le rayonnement du chercheur</w:t>
      </w:r>
    </w:p>
    <w:p w14:paraId="7AF5565F" w14:textId="77777777" w:rsidR="00781FAD" w:rsidRDefault="00986E29">
      <w:pPr>
        <w:spacing w:before="120" w:after="300"/>
        <w:jc w:val="center"/>
      </w:pPr>
      <w:r>
        <w:rPr>
          <w:b/>
          <w:bCs/>
          <w:color w:val="2C3E50"/>
          <w:sz w:val="26"/>
          <w:szCs w:val="26"/>
        </w:rPr>
        <w:t>Identification des chercheurs, visibilité scientifique et valorisation des productions de recherche</w:t>
      </w:r>
    </w:p>
    <w:p w14:paraId="30FF69EE" w14:textId="77777777" w:rsidR="00781FAD" w:rsidRDefault="00986E29">
      <w:pPr>
        <w:pBdr>
          <w:top w:val="single" w:sz="6" w:space="6" w:color="1A4D8F"/>
          <w:bottom w:val="single" w:sz="6" w:space="6" w:color="1A4D8F"/>
        </w:pBdr>
        <w:spacing w:before="80" w:after="300"/>
        <w:jc w:val="center"/>
      </w:pPr>
      <w:r>
        <w:rPr>
          <w:b/>
          <w:bCs/>
          <w:i/>
          <w:iCs/>
          <w:color w:val="7030A0"/>
          <w:sz w:val="24"/>
          <w:szCs w:val="24"/>
        </w:rPr>
        <w:t>Pour une recherche africaine visible, identifiable et ouverte sur le monde</w:t>
      </w:r>
    </w:p>
    <w:tbl>
      <w:tblPr>
        <w:tblW w:w="9638" w:type="dxa"/>
        <w:tblLayout w:type="fixed"/>
        <w:tblCellMar>
          <w:top w:w="60" w:type="dxa"/>
          <w:left w:w="110" w:type="dxa"/>
          <w:bottom w:w="60" w:type="dxa"/>
          <w:right w:w="110" w:type="dxa"/>
        </w:tblCellMar>
        <w:tblLook w:val="0000" w:firstRow="0" w:lastRow="0" w:firstColumn="0" w:lastColumn="0" w:noHBand="0" w:noVBand="0"/>
      </w:tblPr>
      <w:tblGrid>
        <w:gridCol w:w="2100"/>
        <w:gridCol w:w="7538"/>
      </w:tblGrid>
      <w:tr w:rsidR="00781FAD" w14:paraId="275ED5A6" w14:textId="77777777">
        <w:tc>
          <w:tcPr>
            <w:tcW w:w="2100"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518FAD32" w14:textId="77777777" w:rsidR="00781FAD" w:rsidRDefault="00986E29">
            <w:r>
              <w:rPr>
                <w:b/>
                <w:bCs/>
                <w:color w:val="2C3E50"/>
                <w:sz w:val="20"/>
                <w:szCs w:val="20"/>
              </w:rPr>
              <w:t>Public cible</w:t>
            </w:r>
          </w:p>
        </w:tc>
        <w:tc>
          <w:tcPr>
            <w:tcW w:w="7537" w:type="dxa"/>
            <w:tcBorders>
              <w:top w:val="single" w:sz="4" w:space="0" w:color="CCCCCC"/>
              <w:left w:val="single" w:sz="4" w:space="0" w:color="CCCCCC"/>
              <w:bottom w:val="single" w:sz="4" w:space="0" w:color="CCCCCC"/>
              <w:right w:val="single" w:sz="4" w:space="0" w:color="CCCCCC"/>
            </w:tcBorders>
            <w:vAlign w:val="center"/>
          </w:tcPr>
          <w:p w14:paraId="0FF439EC" w14:textId="77777777" w:rsidR="00781FAD" w:rsidRDefault="00986E29">
            <w:r>
              <w:rPr>
                <w:color w:val="333333"/>
                <w:sz w:val="20"/>
                <w:szCs w:val="20"/>
              </w:rPr>
              <w:t>Enseignants-chercheurs, ch</w:t>
            </w:r>
            <w:r>
              <w:rPr>
                <w:color w:val="333333"/>
                <w:sz w:val="20"/>
                <w:szCs w:val="20"/>
              </w:rPr>
              <w:t>ercheurs, doctorants, responsables de revues scientifiques, directeurs de laboratoires, bibliothécaires et documentalistes, responsables de la recherche et des systèmes d'information</w:t>
            </w:r>
          </w:p>
        </w:tc>
      </w:tr>
      <w:tr w:rsidR="00781FAD" w14:paraId="33CBD480" w14:textId="77777777">
        <w:tc>
          <w:tcPr>
            <w:tcW w:w="2100"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7C36FCA5" w14:textId="77777777" w:rsidR="00781FAD" w:rsidRDefault="00986E29">
            <w:r>
              <w:rPr>
                <w:b/>
                <w:bCs/>
                <w:color w:val="2C3E50"/>
                <w:sz w:val="20"/>
                <w:szCs w:val="20"/>
              </w:rPr>
              <w:t>Format</w:t>
            </w:r>
          </w:p>
        </w:tc>
        <w:tc>
          <w:tcPr>
            <w:tcW w:w="7537" w:type="dxa"/>
            <w:tcBorders>
              <w:top w:val="single" w:sz="4" w:space="0" w:color="CCCCCC"/>
              <w:left w:val="single" w:sz="4" w:space="0" w:color="CCCCCC"/>
              <w:bottom w:val="single" w:sz="4" w:space="0" w:color="CCCCCC"/>
              <w:right w:val="single" w:sz="4" w:space="0" w:color="CCCCCC"/>
            </w:tcBorders>
            <w:vAlign w:val="center"/>
          </w:tcPr>
          <w:p w14:paraId="648740BF" w14:textId="77777777" w:rsidR="00781FAD" w:rsidRDefault="00986E29">
            <w:r>
              <w:rPr>
                <w:color w:val="333333"/>
                <w:sz w:val="20"/>
                <w:szCs w:val="20"/>
              </w:rPr>
              <w:t>Hybride</w:t>
            </w:r>
          </w:p>
        </w:tc>
      </w:tr>
      <w:tr w:rsidR="00781FAD" w14:paraId="152D338B" w14:textId="77777777">
        <w:tc>
          <w:tcPr>
            <w:tcW w:w="2100"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2DA408AB" w14:textId="77777777" w:rsidR="00781FAD" w:rsidRDefault="00986E29">
            <w:r>
              <w:rPr>
                <w:b/>
                <w:bCs/>
                <w:color w:val="2C3E50"/>
                <w:sz w:val="20"/>
                <w:szCs w:val="20"/>
              </w:rPr>
              <w:t>Dates</w:t>
            </w:r>
          </w:p>
        </w:tc>
        <w:tc>
          <w:tcPr>
            <w:tcW w:w="7537" w:type="dxa"/>
            <w:tcBorders>
              <w:top w:val="single" w:sz="4" w:space="0" w:color="CCCCCC"/>
              <w:left w:val="single" w:sz="4" w:space="0" w:color="CCCCCC"/>
              <w:bottom w:val="single" w:sz="4" w:space="0" w:color="CCCCCC"/>
              <w:right w:val="single" w:sz="4" w:space="0" w:color="CCCCCC"/>
            </w:tcBorders>
            <w:vAlign w:val="center"/>
          </w:tcPr>
          <w:p w14:paraId="08ED5D9E" w14:textId="77777777" w:rsidR="00781FAD" w:rsidRDefault="00986E29">
            <w:r>
              <w:rPr>
                <w:color w:val="333333"/>
                <w:sz w:val="20"/>
                <w:szCs w:val="20"/>
              </w:rPr>
              <w:t>Mardi 03 et mercredi 04 novembre 2026</w:t>
            </w:r>
          </w:p>
        </w:tc>
      </w:tr>
      <w:tr w:rsidR="00781FAD" w14:paraId="35DA7723" w14:textId="77777777">
        <w:tc>
          <w:tcPr>
            <w:tcW w:w="2100"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021F175E" w14:textId="77777777" w:rsidR="00781FAD" w:rsidRDefault="00986E29">
            <w:r>
              <w:rPr>
                <w:b/>
                <w:bCs/>
                <w:color w:val="2C3E50"/>
                <w:sz w:val="20"/>
                <w:szCs w:val="20"/>
              </w:rPr>
              <w:t>Lieu</w:t>
            </w:r>
          </w:p>
        </w:tc>
        <w:tc>
          <w:tcPr>
            <w:tcW w:w="7537" w:type="dxa"/>
            <w:tcBorders>
              <w:top w:val="single" w:sz="4" w:space="0" w:color="CCCCCC"/>
              <w:left w:val="single" w:sz="4" w:space="0" w:color="CCCCCC"/>
              <w:bottom w:val="single" w:sz="4" w:space="0" w:color="CCCCCC"/>
              <w:right w:val="single" w:sz="4" w:space="0" w:color="CCCCCC"/>
            </w:tcBorders>
            <w:vAlign w:val="center"/>
          </w:tcPr>
          <w:p w14:paraId="7DD029A4" w14:textId="77777777" w:rsidR="00781FAD" w:rsidRDefault="00986E29">
            <w:r>
              <w:rPr>
                <w:color w:val="333333"/>
                <w:sz w:val="20"/>
                <w:szCs w:val="20"/>
              </w:rPr>
              <w:t xml:space="preserve">Siège </w:t>
            </w:r>
            <w:r>
              <w:rPr>
                <w:color w:val="333333"/>
                <w:sz w:val="20"/>
                <w:szCs w:val="20"/>
              </w:rPr>
              <w:t>de l'Université Virtuelle de Côte d'Ivoire, Abidjan</w:t>
            </w:r>
          </w:p>
        </w:tc>
      </w:tr>
      <w:tr w:rsidR="00781FAD" w14:paraId="7487EF7A" w14:textId="77777777">
        <w:tc>
          <w:tcPr>
            <w:tcW w:w="2100"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19193C2E" w14:textId="77777777" w:rsidR="00781FAD" w:rsidRDefault="00986E29">
            <w:r>
              <w:rPr>
                <w:b/>
                <w:bCs/>
                <w:color w:val="2C3E50"/>
                <w:sz w:val="20"/>
                <w:szCs w:val="20"/>
              </w:rPr>
              <w:t>Porteur</w:t>
            </w:r>
          </w:p>
        </w:tc>
        <w:tc>
          <w:tcPr>
            <w:tcW w:w="7537" w:type="dxa"/>
            <w:tcBorders>
              <w:top w:val="single" w:sz="4" w:space="0" w:color="CCCCCC"/>
              <w:left w:val="single" w:sz="4" w:space="0" w:color="CCCCCC"/>
              <w:bottom w:val="single" w:sz="4" w:space="0" w:color="CCCCCC"/>
              <w:right w:val="single" w:sz="4" w:space="0" w:color="CCCCCC"/>
            </w:tcBorders>
            <w:vAlign w:val="center"/>
          </w:tcPr>
          <w:p w14:paraId="7826689B" w14:textId="77777777" w:rsidR="00781FAD" w:rsidRDefault="00986E29">
            <w:r>
              <w:rPr>
                <w:color w:val="333333"/>
                <w:sz w:val="20"/>
                <w:szCs w:val="20"/>
              </w:rPr>
              <w:t>Chaire UNESCO IAHSO  - Université Virtuelle de Côte d'Ivoire (UVCI)</w:t>
            </w:r>
          </w:p>
        </w:tc>
      </w:tr>
    </w:tbl>
    <w:p w14:paraId="1DFB0E30" w14:textId="77777777" w:rsidR="00781FAD" w:rsidRDefault="00986E29">
      <w:r>
        <w:br w:type="page"/>
      </w:r>
    </w:p>
    <w:p w14:paraId="435C0C72" w14:textId="77777777" w:rsidR="00781FAD" w:rsidRDefault="00986E29">
      <w:pPr>
        <w:keepNext/>
        <w:shd w:val="clear" w:color="auto" w:fill="28822A"/>
        <w:spacing w:before="300" w:after="160"/>
      </w:pPr>
      <w:r>
        <w:rPr>
          <w:b/>
          <w:bCs/>
          <w:color w:val="FFFFFF"/>
          <w:sz w:val="28"/>
          <w:szCs w:val="28"/>
        </w:rPr>
        <w:lastRenderedPageBreak/>
        <w:t xml:space="preserve">  1   Contexte et justification</w:t>
      </w:r>
    </w:p>
    <w:p w14:paraId="3D56566B" w14:textId="77777777" w:rsidR="00781FAD" w:rsidRDefault="00986E29">
      <w:pPr>
        <w:keepNext/>
        <w:spacing w:before="160" w:after="80"/>
      </w:pPr>
      <w:r>
        <w:rPr>
          <w:b/>
          <w:bCs/>
          <w:color w:val="2C3E50"/>
          <w:sz w:val="23"/>
          <w:szCs w:val="23"/>
        </w:rPr>
        <w:t>1.1 Contexte</w:t>
      </w:r>
    </w:p>
    <w:p w14:paraId="343E1B04" w14:textId="77777777" w:rsidR="00781FAD" w:rsidRDefault="00986E29">
      <w:pPr>
        <w:spacing w:after="100" w:line="264" w:lineRule="auto"/>
        <w:jc w:val="both"/>
      </w:pPr>
      <w:r>
        <w:rPr>
          <w:color w:val="333333"/>
        </w:rPr>
        <w:t xml:space="preserve">La Chaire UNESCO « Intelligence Artificielle, Humanités et Science Ouverte » </w:t>
      </w:r>
      <w:r>
        <w:rPr>
          <w:color w:val="333333"/>
        </w:rPr>
        <w:t>(IAHSO), créée en mai 2025, est le fruit d'une collaboration entre l'Université Virtuelle de Côte d'Ivoire (UVCI) et l'UNESCO. Elle ambitionne de promouvoir un écosystème de savoir éthique, inclusif et collaboratif fondé sur la science ouverte et l'usage r</w:t>
      </w:r>
      <w:r>
        <w:rPr>
          <w:color w:val="333333"/>
        </w:rPr>
        <w:t>esponsable de l'intelligence artificielle, au service du développement durable et des sociétés africaines en transition. Son action s'inscrit dans les Recommandations de l'UNESCO sur l'éthique de l'intelligence artificielle (2021) et sur la science ouverte</w:t>
      </w:r>
      <w:r>
        <w:rPr>
          <w:color w:val="333333"/>
        </w:rPr>
        <w:t xml:space="preserve"> (2021), ainsi que dans l'Agenda 2063 de l'Union Africaine, les Objectifs de Développement Durable à l'horizon 2030 et le Plan National de Développement 2026–2030.</w:t>
      </w:r>
    </w:p>
    <w:p w14:paraId="4D9F419E" w14:textId="77777777" w:rsidR="00781FAD" w:rsidRDefault="00986E29">
      <w:pPr>
        <w:spacing w:after="100" w:line="264" w:lineRule="auto"/>
        <w:jc w:val="both"/>
      </w:pPr>
      <w:r>
        <w:rPr>
          <w:color w:val="333333"/>
        </w:rPr>
        <w:t xml:space="preserve">La transformation numérique de l'enseignement supérieur impose aux universités de renforcer </w:t>
      </w:r>
      <w:r>
        <w:rPr>
          <w:color w:val="333333"/>
        </w:rPr>
        <w:t xml:space="preserve">la visibilité, la traçabilité et l'accessibilité des productions scientifiques de leurs enseignants-chercheurs, chercheurs et doctorants. Dans un environnement académique international fortement interconnecté, l'identification fiable des auteurs et le bon </w:t>
      </w:r>
      <w:r>
        <w:rPr>
          <w:color w:val="333333"/>
        </w:rPr>
        <w:t>référencement des publications conditionnent la reconnaissance des travaux, leur citation et le rayonnement des institutions.</w:t>
      </w:r>
    </w:p>
    <w:p w14:paraId="71A52A14" w14:textId="77777777" w:rsidR="00781FAD" w:rsidRDefault="00986E29">
      <w:pPr>
        <w:spacing w:after="100" w:line="264" w:lineRule="auto"/>
        <w:jc w:val="both"/>
      </w:pPr>
      <w:r>
        <w:rPr>
          <w:color w:val="333333"/>
        </w:rPr>
        <w:t>L'</w:t>
      </w:r>
      <w:r>
        <w:rPr>
          <w:b/>
          <w:bCs/>
          <w:color w:val="333333"/>
        </w:rPr>
        <w:t>ORCID</w:t>
      </w:r>
      <w:r>
        <w:rPr>
          <w:color w:val="333333"/>
        </w:rPr>
        <w:t xml:space="preserve"> (Open Researcher and Contributor ID) est un identifiant numérique international, unique et pérenne, qui distingue chaque c</w:t>
      </w:r>
      <w:r>
        <w:rPr>
          <w:color w:val="333333"/>
        </w:rPr>
        <w:t xml:space="preserve">hercheur et relie ses activités, ses publications et ses affiliations. Sa création est gratuite pour les chercheurs et elle limite les confusions entre auteurs portant des noms identiques ou proches. Le </w:t>
      </w:r>
      <w:r>
        <w:rPr>
          <w:b/>
          <w:bCs/>
          <w:color w:val="333333"/>
        </w:rPr>
        <w:t>DOI</w:t>
      </w:r>
      <w:r>
        <w:rPr>
          <w:color w:val="333333"/>
        </w:rPr>
        <w:t xml:space="preserve"> (Digital Object Identifier) est, quant à lui, un </w:t>
      </w:r>
      <w:r>
        <w:rPr>
          <w:color w:val="333333"/>
        </w:rPr>
        <w:t>identifiant pérenne attribué à une ressource (article, ouvrage, chapitre, jeu de données) ; il en facilite l'identification, la citation et le référencement durable. Son attribution passe par une agence d'enregistrement telle que Crossref ou DataCite, selo</w:t>
      </w:r>
      <w:r>
        <w:rPr>
          <w:color w:val="333333"/>
        </w:rPr>
        <w:t>n la nature des ressources.</w:t>
      </w:r>
    </w:p>
    <w:p w14:paraId="684C3FBE" w14:textId="77777777" w:rsidR="00781FAD" w:rsidRDefault="00986E29">
      <w:pPr>
        <w:spacing w:after="100" w:line="264" w:lineRule="auto"/>
        <w:jc w:val="both"/>
      </w:pPr>
      <w:r>
        <w:rPr>
          <w:color w:val="333333"/>
        </w:rPr>
        <w:t>Ces deux identifiants sont complémentaires : l'ORCID identifie la personne, le DOI identifie la production. Associés et correctement renseignés, ils constituent le socle de la visibilité du chercheur et de l'interopérabilité des</w:t>
      </w:r>
      <w:r>
        <w:rPr>
          <w:color w:val="333333"/>
        </w:rPr>
        <w:t xml:space="preserve"> systèmes documentaires. Or ils demeurent insuffisamment maîtrisés : création et mise à jour des profils, association des publications aux auteurs, qualité des métadonnées, procédures institutionnelles d'attribution et de maintenance des DOI.</w:t>
      </w:r>
    </w:p>
    <w:p w14:paraId="50364D3D" w14:textId="77777777" w:rsidR="00781FAD" w:rsidRDefault="00986E29">
      <w:pPr>
        <w:spacing w:after="100" w:line="264" w:lineRule="auto"/>
        <w:jc w:val="both"/>
      </w:pPr>
      <w:r>
        <w:rPr>
          <w:color w:val="333333"/>
        </w:rPr>
        <w:t>C'est l'objet</w:t>
      </w:r>
      <w:r>
        <w:rPr>
          <w:color w:val="333333"/>
        </w:rPr>
        <w:t xml:space="preserve"> de ce </w:t>
      </w:r>
      <w:r>
        <w:rPr>
          <w:b/>
          <w:bCs/>
          <w:color w:val="333333"/>
        </w:rPr>
        <w:t>séminaire de formation « ORCID, DOI pour construire la visibilité et le rayonnement du chercheur »</w:t>
      </w:r>
      <w:r>
        <w:rPr>
          <w:color w:val="333333"/>
        </w:rPr>
        <w:t>, organisé par la Chaire UNESCO IAHSO de l'UVCI. Il contribue à l'axe « Formation et développement des compétences » du Plan Stratégique 2026–2030 de l</w:t>
      </w:r>
      <w:r>
        <w:rPr>
          <w:color w:val="333333"/>
        </w:rPr>
        <w:t>a Chaire et à la promotion des pratiques de science ouverte.</w:t>
      </w:r>
    </w:p>
    <w:p w14:paraId="4E3E089B" w14:textId="77777777" w:rsidR="00781FAD" w:rsidRDefault="00986E29">
      <w:pPr>
        <w:keepNext/>
        <w:spacing w:before="160" w:after="80"/>
      </w:pPr>
      <w:r>
        <w:rPr>
          <w:b/>
          <w:bCs/>
          <w:color w:val="2C3E50"/>
          <w:sz w:val="23"/>
          <w:szCs w:val="23"/>
        </w:rPr>
        <w:t>1.2 Compétences opérationnelles</w:t>
      </w:r>
    </w:p>
    <w:p w14:paraId="3CDD0E48" w14:textId="77777777" w:rsidR="00781FAD" w:rsidRDefault="00986E29">
      <w:pPr>
        <w:spacing w:after="100" w:line="264" w:lineRule="auto"/>
        <w:jc w:val="both"/>
      </w:pPr>
      <w:r>
        <w:rPr>
          <w:color w:val="333333"/>
        </w:rPr>
        <w:t>Le séminaire permettra aux participants de se doter de compétences directement mobilisables : créer et tenir à jour un profil ORCID, relier leurs publications à ce</w:t>
      </w:r>
      <w:r>
        <w:rPr>
          <w:color w:val="333333"/>
        </w:rPr>
        <w:t xml:space="preserve"> profil, contrôler un DOI et ses métadonnées, et comprendre les conditions techniques et organisationnelles de l'attribution des DOI pour une revue ou un établissement de recherche.</w:t>
      </w:r>
    </w:p>
    <w:p w14:paraId="0779B02F" w14:textId="77777777" w:rsidR="00781FAD" w:rsidRDefault="00986E29">
      <w:pPr>
        <w:keepNext/>
        <w:shd w:val="clear" w:color="auto" w:fill="28822A"/>
        <w:spacing w:before="300" w:after="160"/>
      </w:pPr>
      <w:r>
        <w:rPr>
          <w:b/>
          <w:bCs/>
          <w:color w:val="FFFFFF"/>
          <w:sz w:val="28"/>
          <w:szCs w:val="28"/>
        </w:rPr>
        <w:t xml:space="preserve">  2   Objectifs de la formation</w:t>
      </w:r>
    </w:p>
    <w:p w14:paraId="6268AE40" w14:textId="77777777" w:rsidR="00781FAD" w:rsidRDefault="00986E29">
      <w:pPr>
        <w:keepNext/>
        <w:spacing w:before="160" w:after="80"/>
      </w:pPr>
      <w:r>
        <w:rPr>
          <w:b/>
          <w:bCs/>
          <w:color w:val="2C3E50"/>
          <w:sz w:val="23"/>
          <w:szCs w:val="23"/>
        </w:rPr>
        <w:t>2.1 Objectif général</w:t>
      </w:r>
    </w:p>
    <w:tbl>
      <w:tblPr>
        <w:tblW w:w="9638" w:type="dxa"/>
        <w:tblLayout w:type="fixed"/>
        <w:tblCellMar>
          <w:top w:w="110" w:type="dxa"/>
          <w:left w:w="200" w:type="dxa"/>
          <w:bottom w:w="110" w:type="dxa"/>
          <w:right w:w="160" w:type="dxa"/>
        </w:tblCellMar>
        <w:tblLook w:val="0000" w:firstRow="0" w:lastRow="0" w:firstColumn="0" w:lastColumn="0" w:noHBand="0" w:noVBand="0"/>
      </w:tblPr>
      <w:tblGrid>
        <w:gridCol w:w="9638"/>
      </w:tblGrid>
      <w:tr w:rsidR="00781FAD" w14:paraId="25FD0B05" w14:textId="77777777">
        <w:tc>
          <w:tcPr>
            <w:tcW w:w="9638" w:type="dxa"/>
            <w:tcBorders>
              <w:left w:val="single" w:sz="24" w:space="0" w:color="2E6DB4"/>
            </w:tcBorders>
            <w:shd w:val="clear" w:color="auto" w:fill="EEF4FB"/>
          </w:tcPr>
          <w:p w14:paraId="64F1A969" w14:textId="77777777" w:rsidR="00781FAD" w:rsidRDefault="00986E29">
            <w:r>
              <w:rPr>
                <w:color w:val="1A4D8F"/>
              </w:rPr>
              <w:t xml:space="preserve">Renforcer les </w:t>
            </w:r>
            <w:r>
              <w:rPr>
                <w:color w:val="1A4D8F"/>
              </w:rPr>
              <w:t>compétences des enseignants-chercheurs, chercheurs, doctorants et responsables de publications scientifiques dans l'usage de l'ORCID et des DOI, afin d'améliorer l'identification des auteurs, la traçabilité des publications et le rayonnement des production</w:t>
            </w:r>
            <w:r>
              <w:rPr>
                <w:color w:val="1A4D8F"/>
              </w:rPr>
              <w:t>s scientifiques.</w:t>
            </w:r>
          </w:p>
        </w:tc>
      </w:tr>
    </w:tbl>
    <w:p w14:paraId="779C8B8A" w14:textId="77777777" w:rsidR="00781FAD" w:rsidRDefault="00986E29">
      <w:pPr>
        <w:keepNext/>
        <w:spacing w:before="160" w:after="80"/>
      </w:pPr>
      <w:r>
        <w:rPr>
          <w:b/>
          <w:bCs/>
          <w:color w:val="2C3E50"/>
          <w:sz w:val="23"/>
          <w:szCs w:val="23"/>
        </w:rPr>
        <w:t>2.2 Objectifs spécifiques</w:t>
      </w:r>
    </w:p>
    <w:p w14:paraId="4BA22D56" w14:textId="77777777" w:rsidR="00781FAD" w:rsidRDefault="00986E29">
      <w:pPr>
        <w:spacing w:after="60"/>
        <w:jc w:val="both"/>
      </w:pPr>
      <w:r>
        <w:rPr>
          <w:color w:val="333333"/>
        </w:rPr>
        <w:t>À l'issue de la formation, les participants seront capables de :</w:t>
      </w:r>
    </w:p>
    <w:p w14:paraId="27B20DFE" w14:textId="77777777" w:rsidR="00781FAD" w:rsidRDefault="00986E29">
      <w:pPr>
        <w:pStyle w:val="Paragraphedeliste"/>
        <w:numPr>
          <w:ilvl w:val="0"/>
          <w:numId w:val="4"/>
        </w:numPr>
        <w:spacing w:after="60" w:line="259" w:lineRule="auto"/>
      </w:pPr>
      <w:r>
        <w:rPr>
          <w:color w:val="333333"/>
        </w:rPr>
        <w:t>Comprendre les principes, les fonctions et les enjeux de l'ORCID et du DOI dans la communication scientifique et la science ouverte ;</w:t>
      </w:r>
    </w:p>
    <w:p w14:paraId="74CF8344" w14:textId="77777777" w:rsidR="00781FAD" w:rsidRDefault="00986E29">
      <w:pPr>
        <w:pStyle w:val="Paragraphedeliste"/>
        <w:numPr>
          <w:ilvl w:val="0"/>
          <w:numId w:val="1"/>
        </w:numPr>
        <w:spacing w:after="60" w:line="259" w:lineRule="auto"/>
      </w:pPr>
      <w:r>
        <w:rPr>
          <w:color w:val="333333"/>
        </w:rPr>
        <w:lastRenderedPageBreak/>
        <w:t>C</w:t>
      </w:r>
      <w:bookmarkStart w:id="0" w:name="_GoBack"/>
      <w:bookmarkEnd w:id="0"/>
      <w:r>
        <w:rPr>
          <w:color w:val="333333"/>
        </w:rPr>
        <w:t xml:space="preserve">onfigurer </w:t>
      </w:r>
      <w:r>
        <w:rPr>
          <w:color w:val="333333"/>
        </w:rPr>
        <w:t>un profil ORCID, en maîtrisant les paramètres de visibilité ;</w:t>
      </w:r>
    </w:p>
    <w:p w14:paraId="57EBB82B" w14:textId="77777777" w:rsidR="00781FAD" w:rsidRDefault="00986E29">
      <w:pPr>
        <w:pStyle w:val="Paragraphedeliste"/>
        <w:numPr>
          <w:ilvl w:val="0"/>
          <w:numId w:val="1"/>
        </w:numPr>
        <w:spacing w:after="60" w:line="259" w:lineRule="auto"/>
      </w:pPr>
      <w:r>
        <w:rPr>
          <w:color w:val="333333"/>
        </w:rPr>
        <w:t>Associer correctement publications, affiliations et autres activités scientifiques à un profil ORCID ;</w:t>
      </w:r>
    </w:p>
    <w:p w14:paraId="09053C31" w14:textId="77777777" w:rsidR="00781FAD" w:rsidRDefault="00986E29">
      <w:pPr>
        <w:pStyle w:val="Paragraphedeliste"/>
        <w:numPr>
          <w:ilvl w:val="0"/>
          <w:numId w:val="1"/>
        </w:numPr>
        <w:spacing w:after="60" w:line="259" w:lineRule="auto"/>
      </w:pPr>
      <w:r>
        <w:rPr>
          <w:color w:val="333333"/>
        </w:rPr>
        <w:t>Comprendre les mécanismes d'attribution, d'enregistrement et de résoluti</w:t>
      </w:r>
      <w:r>
        <w:rPr>
          <w:color w:val="333333"/>
        </w:rPr>
        <w:t>on des DOI ;</w:t>
      </w:r>
    </w:p>
    <w:p w14:paraId="28E2CCDD" w14:textId="77777777" w:rsidR="00781FAD" w:rsidRDefault="00986E29">
      <w:pPr>
        <w:pStyle w:val="Paragraphedeliste"/>
        <w:numPr>
          <w:ilvl w:val="0"/>
          <w:numId w:val="1"/>
        </w:numPr>
        <w:spacing w:after="60" w:line="259" w:lineRule="auto"/>
      </w:pPr>
      <w:r>
        <w:rPr>
          <w:color w:val="333333"/>
        </w:rPr>
        <w:t>Structurer</w:t>
      </w:r>
      <w:r>
        <w:rPr>
          <w:color w:val="333333"/>
        </w:rPr>
        <w:t xml:space="preserve"> les métadonnées bibliographiques nécessaires à l'identification des publications ;</w:t>
      </w:r>
    </w:p>
    <w:p w14:paraId="1FDA0272" w14:textId="77777777" w:rsidR="00781FAD" w:rsidRDefault="00986E29">
      <w:pPr>
        <w:pStyle w:val="Paragraphedeliste"/>
        <w:numPr>
          <w:ilvl w:val="0"/>
          <w:numId w:val="1"/>
        </w:numPr>
        <w:spacing w:after="60" w:line="259" w:lineRule="auto"/>
      </w:pPr>
      <w:r>
        <w:rPr>
          <w:color w:val="333333"/>
        </w:rPr>
        <w:t>Identifier les étapes de mise en place d'un dispositif institutionnel de gestion des DOI pour une revue ou un établissement ;</w:t>
      </w:r>
    </w:p>
    <w:p w14:paraId="099C7FD2" w14:textId="77777777" w:rsidR="00781FAD" w:rsidRDefault="00986E29">
      <w:pPr>
        <w:pStyle w:val="Paragraphedeliste"/>
        <w:numPr>
          <w:ilvl w:val="0"/>
          <w:numId w:val="1"/>
        </w:numPr>
        <w:spacing w:after="60" w:line="259" w:lineRule="auto"/>
      </w:pPr>
      <w:r>
        <w:rPr>
          <w:color w:val="333333"/>
        </w:rPr>
        <w:t>Intégrer l</w:t>
      </w:r>
      <w:r>
        <w:rPr>
          <w:color w:val="333333"/>
        </w:rPr>
        <w:t>es identifiants pérennes dans les pratiques éditoriales, les signatures d'auteur et les politiques institutionnelles de science ouverte, pour bâtir une visibilité durable.</w:t>
      </w:r>
    </w:p>
    <w:p w14:paraId="53E05BCD" w14:textId="77777777" w:rsidR="00781FAD" w:rsidRDefault="00986E29">
      <w:pPr>
        <w:keepNext/>
        <w:shd w:val="clear" w:color="auto" w:fill="28822A"/>
        <w:spacing w:before="300" w:after="160"/>
      </w:pPr>
      <w:r>
        <w:rPr>
          <w:b/>
          <w:bCs/>
          <w:color w:val="FFFFFF"/>
          <w:sz w:val="28"/>
          <w:szCs w:val="28"/>
        </w:rPr>
        <w:t xml:space="preserve">  3   Résultats attendus</w:t>
      </w:r>
    </w:p>
    <w:p w14:paraId="612EB05F" w14:textId="77777777" w:rsidR="00781FAD" w:rsidRDefault="00986E29">
      <w:pPr>
        <w:spacing w:after="60"/>
        <w:jc w:val="both"/>
      </w:pPr>
      <w:r>
        <w:rPr>
          <w:color w:val="333333"/>
        </w:rPr>
        <w:t>Les principaux résultats attendus sont :</w:t>
      </w:r>
    </w:p>
    <w:p w14:paraId="573111BD" w14:textId="77777777" w:rsidR="00781FAD" w:rsidRDefault="00986E29">
      <w:pPr>
        <w:pStyle w:val="Paragraphedeliste"/>
        <w:numPr>
          <w:ilvl w:val="0"/>
          <w:numId w:val="5"/>
        </w:numPr>
        <w:spacing w:after="50" w:line="259" w:lineRule="auto"/>
      </w:pPr>
      <w:commentRangeStart w:id="1"/>
      <w:r>
        <w:rPr>
          <w:color w:val="333333"/>
        </w:rPr>
        <w:t xml:space="preserve">les participants </w:t>
      </w:r>
      <w:r>
        <w:rPr>
          <w:color w:val="333333"/>
        </w:rPr>
        <w:t>distinguent clairement l'identifiant du chercheur (ORCID) de celui de la production scientifique (DOI) ;</w:t>
      </w:r>
    </w:p>
    <w:p w14:paraId="108268B6" w14:textId="77777777" w:rsidR="00781FAD" w:rsidRDefault="00986E29">
      <w:pPr>
        <w:pStyle w:val="Paragraphedeliste"/>
        <w:numPr>
          <w:ilvl w:val="0"/>
          <w:numId w:val="2"/>
        </w:numPr>
        <w:spacing w:after="50" w:line="259" w:lineRule="auto"/>
      </w:pPr>
      <w:r>
        <w:rPr>
          <w:color w:val="333333"/>
        </w:rPr>
        <w:t>chaque participant dispose d'un profil ORCID créé ou actualisé, avec un lien public vérifié ;</w:t>
      </w:r>
    </w:p>
    <w:p w14:paraId="75F7DAEA" w14:textId="77777777" w:rsidR="00781FAD" w:rsidRDefault="00986E29">
      <w:pPr>
        <w:pStyle w:val="Paragraphedeliste"/>
        <w:numPr>
          <w:ilvl w:val="0"/>
          <w:numId w:val="2"/>
        </w:numPr>
        <w:spacing w:after="50" w:line="259" w:lineRule="auto"/>
      </w:pPr>
      <w:r>
        <w:rPr>
          <w:color w:val="333333"/>
        </w:rPr>
        <w:t>les participants savent associer leurs productions à leur</w:t>
      </w:r>
      <w:r>
        <w:rPr>
          <w:color w:val="333333"/>
        </w:rPr>
        <w:t xml:space="preserve"> profil et vérifier la cohérence des informations disponibles </w:t>
      </w:r>
      <w:commentRangeEnd w:id="1"/>
      <w:r>
        <w:commentReference w:id="1"/>
      </w:r>
      <w:r>
        <w:rPr>
          <w:color w:val="333333"/>
        </w:rPr>
        <w:t>;</w:t>
      </w:r>
    </w:p>
    <w:p w14:paraId="40964A2E" w14:textId="77777777" w:rsidR="00781FAD" w:rsidRDefault="00986E29">
      <w:pPr>
        <w:pStyle w:val="Paragraphedeliste"/>
        <w:numPr>
          <w:ilvl w:val="0"/>
          <w:numId w:val="2"/>
        </w:numPr>
        <w:spacing w:after="50" w:line="259" w:lineRule="auto"/>
      </w:pPr>
      <w:r>
        <w:rPr>
          <w:color w:val="333333"/>
        </w:rPr>
        <w:t>les conditions techniques et organisationnelles d'attribution des DOI sont comprises ;</w:t>
      </w:r>
    </w:p>
    <w:p w14:paraId="60A89443" w14:textId="77777777" w:rsidR="00781FAD" w:rsidRDefault="00986E29">
      <w:pPr>
        <w:pStyle w:val="Paragraphedeliste"/>
        <w:numPr>
          <w:ilvl w:val="0"/>
          <w:numId w:val="2"/>
        </w:numPr>
        <w:spacing w:after="50" w:line="259" w:lineRule="auto"/>
      </w:pPr>
      <w:r>
        <w:rPr>
          <w:color w:val="333333"/>
        </w:rPr>
        <w:t>une procédure indicative de gestion des DOI pour les revues et productions institutionnelles est élabo</w:t>
      </w:r>
      <w:r>
        <w:rPr>
          <w:color w:val="333333"/>
        </w:rPr>
        <w:t>rée ;</w:t>
      </w:r>
    </w:p>
    <w:p w14:paraId="3E4CA81B" w14:textId="77777777" w:rsidR="00781FAD" w:rsidRDefault="00986E29">
      <w:pPr>
        <w:pStyle w:val="Paragraphedeliste"/>
        <w:numPr>
          <w:ilvl w:val="0"/>
          <w:numId w:val="2"/>
        </w:numPr>
        <w:spacing w:after="50" w:line="259" w:lineRule="auto"/>
      </w:pPr>
      <w:r>
        <w:rPr>
          <w:color w:val="333333"/>
        </w:rPr>
        <w:t>des recommandations sont formulées pour améliorer la qualité des métadonnées, la visibilité des publications et l'interopérabilité des systèmes documentaires ;</w:t>
      </w:r>
    </w:p>
    <w:p w14:paraId="1DD9DE84" w14:textId="77777777" w:rsidR="00781FAD" w:rsidRDefault="00986E29">
      <w:pPr>
        <w:pStyle w:val="Paragraphedeliste"/>
        <w:numPr>
          <w:ilvl w:val="0"/>
          <w:numId w:val="2"/>
        </w:numPr>
        <w:spacing w:after="50" w:line="259" w:lineRule="auto"/>
      </w:pPr>
      <w:r>
        <w:rPr>
          <w:color w:val="333333"/>
        </w:rPr>
        <w:t>un plan d'action est proposé pour l'adoption de ces pratiques au sein de l'institution.</w:t>
      </w:r>
    </w:p>
    <w:p w14:paraId="4A3A251A" w14:textId="77777777" w:rsidR="00781FAD" w:rsidRDefault="00986E29">
      <w:pPr>
        <w:keepNext/>
        <w:shd w:val="clear" w:color="auto" w:fill="28822A"/>
        <w:spacing w:before="300" w:after="160"/>
      </w:pPr>
      <w:r>
        <w:rPr>
          <w:b/>
          <w:bCs/>
          <w:color w:val="FFFFFF"/>
          <w:sz w:val="28"/>
          <w:szCs w:val="28"/>
        </w:rPr>
        <w:t xml:space="preserve">  </w:t>
      </w:r>
      <w:r>
        <w:rPr>
          <w:b/>
          <w:bCs/>
          <w:color w:val="FFFFFF"/>
          <w:sz w:val="28"/>
          <w:szCs w:val="28"/>
        </w:rPr>
        <w:t>4   Contenu de la formation</w:t>
      </w:r>
    </w:p>
    <w:p w14:paraId="33AE244C" w14:textId="77777777" w:rsidR="00781FAD" w:rsidRDefault="00986E29">
      <w:pPr>
        <w:keepNext/>
        <w:spacing w:before="160" w:after="80"/>
      </w:pPr>
      <w:r>
        <w:rPr>
          <w:b/>
          <w:bCs/>
          <w:color w:val="2C3E50"/>
          <w:sz w:val="23"/>
          <w:szCs w:val="23"/>
        </w:rPr>
        <w:t>Module 1 : Identifiants pérennes, science ouverte et visibilité du chercheur</w:t>
      </w:r>
    </w:p>
    <w:p w14:paraId="3AB346E2" w14:textId="77777777" w:rsidR="00781FAD" w:rsidRDefault="00986E29">
      <w:pPr>
        <w:pStyle w:val="Paragraphedeliste"/>
        <w:numPr>
          <w:ilvl w:val="0"/>
          <w:numId w:val="2"/>
        </w:numPr>
        <w:spacing w:after="50" w:line="259" w:lineRule="auto"/>
      </w:pPr>
      <w:r>
        <w:rPr>
          <w:color w:val="333333"/>
        </w:rPr>
        <w:t>Notion d'identifiant pérenne et enjeux de la science ouverte ;</w:t>
      </w:r>
    </w:p>
    <w:p w14:paraId="0AB32CB0" w14:textId="77777777" w:rsidR="00781FAD" w:rsidRDefault="00986E29">
      <w:pPr>
        <w:pStyle w:val="Paragraphedeliste"/>
        <w:numPr>
          <w:ilvl w:val="0"/>
          <w:numId w:val="2"/>
        </w:numPr>
        <w:spacing w:after="50" w:line="259" w:lineRule="auto"/>
      </w:pPr>
      <w:r>
        <w:rPr>
          <w:color w:val="333333"/>
        </w:rPr>
        <w:t>Problématique de l'homonymie et de l'identification des auteurs ;</w:t>
      </w:r>
    </w:p>
    <w:p w14:paraId="16C61496" w14:textId="77777777" w:rsidR="00781FAD" w:rsidRDefault="00986E29">
      <w:pPr>
        <w:pStyle w:val="Paragraphedeliste"/>
        <w:numPr>
          <w:ilvl w:val="0"/>
          <w:numId w:val="2"/>
        </w:numPr>
        <w:spacing w:after="50" w:line="259" w:lineRule="auto"/>
      </w:pPr>
      <w:r>
        <w:rPr>
          <w:color w:val="333333"/>
        </w:rPr>
        <w:t xml:space="preserve">Présentation de </w:t>
      </w:r>
      <w:r>
        <w:rPr>
          <w:color w:val="333333"/>
        </w:rPr>
        <w:t>l'ORCID et du DOI et complémentarité des deux identifiants ;</w:t>
      </w:r>
    </w:p>
    <w:p w14:paraId="48107E42" w14:textId="77777777" w:rsidR="00781FAD" w:rsidRDefault="00986E29">
      <w:pPr>
        <w:pStyle w:val="Paragraphedeliste"/>
        <w:numPr>
          <w:ilvl w:val="0"/>
          <w:numId w:val="2"/>
        </w:numPr>
        <w:spacing w:after="50" w:line="259" w:lineRule="auto"/>
      </w:pPr>
      <w:r>
        <w:rPr>
          <w:color w:val="333333"/>
        </w:rPr>
        <w:t>Intérêt des identifiants pérennes pour les universités, les chercheurs et les revues.</w:t>
      </w:r>
    </w:p>
    <w:p w14:paraId="3BC8738F" w14:textId="77777777" w:rsidR="00781FAD" w:rsidRDefault="00781FAD">
      <w:pPr>
        <w:spacing w:after="40"/>
      </w:pPr>
    </w:p>
    <w:tbl>
      <w:tblPr>
        <w:tblW w:w="9638" w:type="dxa"/>
        <w:tblLayout w:type="fixed"/>
        <w:tblCellMar>
          <w:top w:w="60" w:type="dxa"/>
          <w:left w:w="110" w:type="dxa"/>
          <w:bottom w:w="60" w:type="dxa"/>
          <w:right w:w="110" w:type="dxa"/>
        </w:tblCellMar>
        <w:tblLook w:val="0000" w:firstRow="0" w:lastRow="0" w:firstColumn="0" w:lastColumn="0" w:noHBand="0" w:noVBand="0"/>
      </w:tblPr>
      <w:tblGrid>
        <w:gridCol w:w="1999"/>
        <w:gridCol w:w="7639"/>
      </w:tblGrid>
      <w:tr w:rsidR="00781FAD" w14:paraId="4DA61AAE" w14:textId="77777777">
        <w:trPr>
          <w:cantSplit/>
        </w:trPr>
        <w:tc>
          <w:tcPr>
            <w:tcW w:w="1999" w:type="dxa"/>
            <w:tcBorders>
              <w:top w:val="single" w:sz="4" w:space="0" w:color="CCCCCC"/>
              <w:left w:val="single" w:sz="4" w:space="0" w:color="CCCCCC"/>
              <w:bottom w:val="single" w:sz="4" w:space="0" w:color="CCCCCC"/>
              <w:right w:val="single" w:sz="4" w:space="0" w:color="CCCCCC"/>
            </w:tcBorders>
            <w:shd w:val="clear" w:color="auto" w:fill="1A4D8F"/>
            <w:vAlign w:val="center"/>
          </w:tcPr>
          <w:p w14:paraId="1405F6AA" w14:textId="77777777" w:rsidR="00781FAD" w:rsidRDefault="00986E29">
            <w:r>
              <w:rPr>
                <w:b/>
                <w:bCs/>
                <w:color w:val="FFFFFF"/>
                <w:sz w:val="20"/>
                <w:szCs w:val="20"/>
              </w:rPr>
              <w:t>Activité pratique</w:t>
            </w:r>
          </w:p>
        </w:tc>
        <w:tc>
          <w:tcPr>
            <w:tcW w:w="7638"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43D496B3" w14:textId="77777777" w:rsidR="00781FAD" w:rsidRDefault="00986E29">
            <w:r>
              <w:rPr>
                <w:color w:val="333333"/>
                <w:sz w:val="20"/>
                <w:szCs w:val="20"/>
              </w:rPr>
              <w:t>Analyse de profils de chercheurs et de publications disposant d'identifiants numériques.</w:t>
            </w:r>
          </w:p>
        </w:tc>
      </w:tr>
      <w:tr w:rsidR="00781FAD" w14:paraId="207FD637" w14:textId="77777777">
        <w:trPr>
          <w:cantSplit/>
        </w:trPr>
        <w:tc>
          <w:tcPr>
            <w:tcW w:w="1999" w:type="dxa"/>
            <w:tcBorders>
              <w:top w:val="single" w:sz="4" w:space="0" w:color="CCCCCC"/>
              <w:left w:val="single" w:sz="4" w:space="0" w:color="CCCCCC"/>
              <w:bottom w:val="single" w:sz="4" w:space="0" w:color="CCCCCC"/>
              <w:right w:val="single" w:sz="4" w:space="0" w:color="CCCCCC"/>
            </w:tcBorders>
            <w:shd w:val="clear" w:color="auto" w:fill="2E6DB4"/>
            <w:vAlign w:val="center"/>
          </w:tcPr>
          <w:p w14:paraId="785A7440" w14:textId="77777777" w:rsidR="00781FAD" w:rsidRDefault="00986E29">
            <w:r>
              <w:rPr>
                <w:b/>
                <w:bCs/>
                <w:color w:val="FFFFFF"/>
                <w:sz w:val="20"/>
                <w:szCs w:val="20"/>
              </w:rPr>
              <w:t>Livrable</w:t>
            </w:r>
          </w:p>
        </w:tc>
        <w:tc>
          <w:tcPr>
            <w:tcW w:w="7638"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412AC2CC" w14:textId="77777777" w:rsidR="00781FAD" w:rsidRDefault="00986E29">
            <w:r>
              <w:rPr>
                <w:color w:val="333333"/>
                <w:sz w:val="20"/>
                <w:szCs w:val="20"/>
              </w:rPr>
              <w:t>Fiche de synthèse sur les identifiants pérennes.</w:t>
            </w:r>
          </w:p>
        </w:tc>
      </w:tr>
    </w:tbl>
    <w:p w14:paraId="6349C81B" w14:textId="77777777" w:rsidR="00781FAD" w:rsidRDefault="00986E29">
      <w:pPr>
        <w:keepNext/>
        <w:spacing w:before="160" w:after="80"/>
      </w:pPr>
      <w:r>
        <w:rPr>
          <w:b/>
          <w:bCs/>
          <w:color w:val="2C3E50"/>
          <w:sz w:val="23"/>
          <w:szCs w:val="23"/>
        </w:rPr>
        <w:t>Module 2 : Création et gestion d'un profil ORCID</w:t>
      </w:r>
    </w:p>
    <w:p w14:paraId="208EA2A1" w14:textId="77777777" w:rsidR="00781FAD" w:rsidRDefault="00986E29">
      <w:pPr>
        <w:pStyle w:val="Paragraphedeliste"/>
        <w:numPr>
          <w:ilvl w:val="0"/>
          <w:numId w:val="2"/>
        </w:numPr>
        <w:spacing w:after="50" w:line="259" w:lineRule="auto"/>
      </w:pPr>
      <w:r>
        <w:rPr>
          <w:color w:val="333333"/>
        </w:rPr>
        <w:t>Présentation du registre ORCID et création d'un compte sur orcid.org ;</w:t>
      </w:r>
    </w:p>
    <w:p w14:paraId="1B01C6C5" w14:textId="77777777" w:rsidR="00781FAD" w:rsidRDefault="00986E29">
      <w:pPr>
        <w:pStyle w:val="Paragraphedeliste"/>
        <w:numPr>
          <w:ilvl w:val="0"/>
          <w:numId w:val="2"/>
        </w:numPr>
        <w:spacing w:after="50" w:line="259" w:lineRule="auto"/>
      </w:pPr>
      <w:r>
        <w:rPr>
          <w:color w:val="333333"/>
        </w:rPr>
        <w:t>Configuration du profil et des paramètres de visibilité ;</w:t>
      </w:r>
    </w:p>
    <w:p w14:paraId="2E332399" w14:textId="77777777" w:rsidR="00781FAD" w:rsidRDefault="00986E29">
      <w:pPr>
        <w:pStyle w:val="Paragraphedeliste"/>
        <w:numPr>
          <w:ilvl w:val="0"/>
          <w:numId w:val="2"/>
        </w:numPr>
        <w:spacing w:after="50" w:line="259" w:lineRule="auto"/>
      </w:pPr>
      <w:r>
        <w:rPr>
          <w:color w:val="333333"/>
        </w:rPr>
        <w:t>Renseignement des a</w:t>
      </w:r>
      <w:r>
        <w:rPr>
          <w:color w:val="333333"/>
        </w:rPr>
        <w:t>ffiliations, diplômes, activités professionnelles et mots-clés ;</w:t>
      </w:r>
    </w:p>
    <w:p w14:paraId="7AE9689D" w14:textId="77777777" w:rsidR="00781FAD" w:rsidRDefault="00986E29">
      <w:pPr>
        <w:pStyle w:val="Paragraphedeliste"/>
        <w:numPr>
          <w:ilvl w:val="0"/>
          <w:numId w:val="2"/>
        </w:numPr>
        <w:spacing w:after="50" w:line="259" w:lineRule="auto"/>
      </w:pPr>
      <w:r>
        <w:rPr>
          <w:color w:val="333333"/>
        </w:rPr>
        <w:t>Ajout, vérification et mise à jour des publications ;</w:t>
      </w:r>
    </w:p>
    <w:p w14:paraId="675F4C8A" w14:textId="77777777" w:rsidR="00781FAD" w:rsidRDefault="00986E29">
      <w:pPr>
        <w:pStyle w:val="Paragraphedeliste"/>
        <w:numPr>
          <w:ilvl w:val="0"/>
          <w:numId w:val="2"/>
        </w:numPr>
        <w:spacing w:after="50" w:line="259" w:lineRule="auto"/>
      </w:pPr>
      <w:r>
        <w:rPr>
          <w:color w:val="333333"/>
        </w:rPr>
        <w:t>Connexion de l'ORCID aux systèmes éditoriaux et plateformes compatibles ;</w:t>
      </w:r>
    </w:p>
    <w:p w14:paraId="4E082D90" w14:textId="77777777" w:rsidR="00781FAD" w:rsidRDefault="00986E29">
      <w:pPr>
        <w:pStyle w:val="Paragraphedeliste"/>
        <w:numPr>
          <w:ilvl w:val="0"/>
          <w:numId w:val="2"/>
        </w:numPr>
        <w:spacing w:after="50" w:line="259" w:lineRule="auto"/>
      </w:pPr>
      <w:r>
        <w:rPr>
          <w:color w:val="333333"/>
        </w:rPr>
        <w:t xml:space="preserve">Gestion des autorisations accordées aux organismes de </w:t>
      </w:r>
      <w:r>
        <w:rPr>
          <w:color w:val="333333"/>
        </w:rPr>
        <w:t>confiance.</w:t>
      </w:r>
    </w:p>
    <w:p w14:paraId="2AC8C894" w14:textId="77777777" w:rsidR="00781FAD" w:rsidRDefault="00781FAD">
      <w:pPr>
        <w:spacing w:after="40"/>
      </w:pPr>
    </w:p>
    <w:tbl>
      <w:tblPr>
        <w:tblW w:w="9638" w:type="dxa"/>
        <w:tblLayout w:type="fixed"/>
        <w:tblCellMar>
          <w:top w:w="60" w:type="dxa"/>
          <w:left w:w="110" w:type="dxa"/>
          <w:bottom w:w="60" w:type="dxa"/>
          <w:right w:w="110" w:type="dxa"/>
        </w:tblCellMar>
        <w:tblLook w:val="0000" w:firstRow="0" w:lastRow="0" w:firstColumn="0" w:lastColumn="0" w:noHBand="0" w:noVBand="0"/>
      </w:tblPr>
      <w:tblGrid>
        <w:gridCol w:w="1999"/>
        <w:gridCol w:w="7639"/>
      </w:tblGrid>
      <w:tr w:rsidR="00781FAD" w14:paraId="3F7E8B37" w14:textId="77777777">
        <w:trPr>
          <w:cantSplit/>
        </w:trPr>
        <w:tc>
          <w:tcPr>
            <w:tcW w:w="1999" w:type="dxa"/>
            <w:tcBorders>
              <w:top w:val="single" w:sz="4" w:space="0" w:color="CCCCCC"/>
              <w:left w:val="single" w:sz="4" w:space="0" w:color="CCCCCC"/>
              <w:bottom w:val="single" w:sz="4" w:space="0" w:color="CCCCCC"/>
              <w:right w:val="single" w:sz="4" w:space="0" w:color="CCCCCC"/>
            </w:tcBorders>
            <w:shd w:val="clear" w:color="auto" w:fill="1A4D8F"/>
            <w:vAlign w:val="center"/>
          </w:tcPr>
          <w:p w14:paraId="73C39261" w14:textId="77777777" w:rsidR="00781FAD" w:rsidRDefault="00986E29">
            <w:r>
              <w:rPr>
                <w:b/>
                <w:bCs/>
                <w:color w:val="FFFFFF"/>
                <w:sz w:val="20"/>
                <w:szCs w:val="20"/>
              </w:rPr>
              <w:t>Activité pratique</w:t>
            </w:r>
          </w:p>
        </w:tc>
        <w:tc>
          <w:tcPr>
            <w:tcW w:w="7638"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30D3916B" w14:textId="77777777" w:rsidR="00781FAD" w:rsidRDefault="00986E29">
            <w:r>
              <w:rPr>
                <w:color w:val="333333"/>
                <w:sz w:val="20"/>
                <w:szCs w:val="20"/>
              </w:rPr>
              <w:t>Création ou actualisation d'un profil ORCID individuel.</w:t>
            </w:r>
          </w:p>
        </w:tc>
      </w:tr>
      <w:tr w:rsidR="00781FAD" w14:paraId="290B6E11" w14:textId="77777777">
        <w:trPr>
          <w:cantSplit/>
        </w:trPr>
        <w:tc>
          <w:tcPr>
            <w:tcW w:w="1999" w:type="dxa"/>
            <w:tcBorders>
              <w:top w:val="single" w:sz="4" w:space="0" w:color="CCCCCC"/>
              <w:left w:val="single" w:sz="4" w:space="0" w:color="CCCCCC"/>
              <w:bottom w:val="single" w:sz="4" w:space="0" w:color="CCCCCC"/>
              <w:right w:val="single" w:sz="4" w:space="0" w:color="CCCCCC"/>
            </w:tcBorders>
            <w:shd w:val="clear" w:color="auto" w:fill="2E6DB4"/>
            <w:vAlign w:val="center"/>
          </w:tcPr>
          <w:p w14:paraId="74AF928C" w14:textId="77777777" w:rsidR="00781FAD" w:rsidRDefault="00986E29">
            <w:r>
              <w:rPr>
                <w:b/>
                <w:bCs/>
                <w:color w:val="FFFFFF"/>
                <w:sz w:val="20"/>
                <w:szCs w:val="20"/>
              </w:rPr>
              <w:t>Livrable</w:t>
            </w:r>
          </w:p>
        </w:tc>
        <w:tc>
          <w:tcPr>
            <w:tcW w:w="7638"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0E95EF56" w14:textId="77777777" w:rsidR="00781FAD" w:rsidRDefault="00986E29">
            <w:r>
              <w:rPr>
                <w:color w:val="333333"/>
                <w:sz w:val="20"/>
                <w:szCs w:val="20"/>
              </w:rPr>
              <w:t>Profil ORCID renseigné et lien public vérifié, selon les paramètres de confidentialité choisis.</w:t>
            </w:r>
          </w:p>
        </w:tc>
      </w:tr>
    </w:tbl>
    <w:p w14:paraId="368A4204" w14:textId="77777777" w:rsidR="00781FAD" w:rsidRDefault="00986E29">
      <w:pPr>
        <w:keepNext/>
        <w:spacing w:before="160" w:after="80"/>
      </w:pPr>
      <w:r>
        <w:rPr>
          <w:b/>
          <w:bCs/>
          <w:color w:val="2C3E50"/>
          <w:sz w:val="23"/>
          <w:szCs w:val="23"/>
        </w:rPr>
        <w:lastRenderedPageBreak/>
        <w:t>Module 3 : Comprendre le DOI et son fonctionnement</w:t>
      </w:r>
    </w:p>
    <w:p w14:paraId="71136400" w14:textId="77777777" w:rsidR="00781FAD" w:rsidRDefault="00986E29">
      <w:pPr>
        <w:pStyle w:val="Paragraphedeliste"/>
        <w:numPr>
          <w:ilvl w:val="0"/>
          <w:numId w:val="2"/>
        </w:numPr>
        <w:spacing w:after="50" w:line="259" w:lineRule="auto"/>
      </w:pPr>
      <w:r>
        <w:rPr>
          <w:color w:val="333333"/>
        </w:rPr>
        <w:t>Définition e</w:t>
      </w:r>
      <w:r>
        <w:rPr>
          <w:color w:val="333333"/>
        </w:rPr>
        <w:t>t structure d'un DOI ; fonctionnement de la résolution ;</w:t>
      </w:r>
    </w:p>
    <w:p w14:paraId="0FF037F5" w14:textId="77777777" w:rsidR="00781FAD" w:rsidRDefault="00986E29">
      <w:pPr>
        <w:pStyle w:val="Paragraphedeliste"/>
        <w:numPr>
          <w:ilvl w:val="0"/>
          <w:numId w:val="2"/>
        </w:numPr>
        <w:spacing w:after="50" w:line="259" w:lineRule="auto"/>
      </w:pPr>
      <w:r>
        <w:rPr>
          <w:color w:val="333333"/>
        </w:rPr>
        <w:t>Différence entre DOI, URL classique, ISBN et ISSN ;</w:t>
      </w:r>
    </w:p>
    <w:p w14:paraId="0D9F7179" w14:textId="77777777" w:rsidR="00781FAD" w:rsidRDefault="00986E29">
      <w:pPr>
        <w:pStyle w:val="Paragraphedeliste"/>
        <w:numPr>
          <w:ilvl w:val="0"/>
          <w:numId w:val="2"/>
        </w:numPr>
        <w:spacing w:after="50" w:line="259" w:lineRule="auto"/>
      </w:pPr>
      <w:r>
        <w:rPr>
          <w:color w:val="333333"/>
        </w:rPr>
        <w:t>Rôle des agences d'enregistrement : services de Crossref et de DataCite ;</w:t>
      </w:r>
    </w:p>
    <w:p w14:paraId="38D0DCAA" w14:textId="77777777" w:rsidR="00781FAD" w:rsidRDefault="00986E29">
      <w:pPr>
        <w:pStyle w:val="Paragraphedeliste"/>
        <w:numPr>
          <w:ilvl w:val="0"/>
          <w:numId w:val="2"/>
        </w:numPr>
        <w:spacing w:after="50" w:line="259" w:lineRule="auto"/>
      </w:pPr>
      <w:r>
        <w:rPr>
          <w:color w:val="333333"/>
        </w:rPr>
        <w:t xml:space="preserve">Conditions d'attribution d'un DOI à un article, un ouvrage, un chapitre </w:t>
      </w:r>
      <w:r>
        <w:rPr>
          <w:color w:val="333333"/>
        </w:rPr>
        <w:t>ou un jeu de données ;</w:t>
      </w:r>
    </w:p>
    <w:p w14:paraId="3FAE37F4" w14:textId="77777777" w:rsidR="00781FAD" w:rsidRDefault="00986E29">
      <w:pPr>
        <w:pStyle w:val="Paragraphedeliste"/>
        <w:numPr>
          <w:ilvl w:val="0"/>
          <w:numId w:val="2"/>
        </w:numPr>
        <w:spacing w:after="50" w:line="259" w:lineRule="auto"/>
      </w:pPr>
      <w:r>
        <w:rPr>
          <w:color w:val="333333"/>
        </w:rPr>
        <w:t>Qualité des métadonnées et maintenance des liens.</w:t>
      </w:r>
    </w:p>
    <w:p w14:paraId="19A56F73" w14:textId="77777777" w:rsidR="00781FAD" w:rsidRDefault="00781FAD">
      <w:pPr>
        <w:spacing w:after="40"/>
      </w:pPr>
    </w:p>
    <w:tbl>
      <w:tblPr>
        <w:tblW w:w="9638" w:type="dxa"/>
        <w:tblLayout w:type="fixed"/>
        <w:tblCellMar>
          <w:top w:w="60" w:type="dxa"/>
          <w:left w:w="110" w:type="dxa"/>
          <w:bottom w:w="60" w:type="dxa"/>
          <w:right w:w="110" w:type="dxa"/>
        </w:tblCellMar>
        <w:tblLook w:val="0000" w:firstRow="0" w:lastRow="0" w:firstColumn="0" w:lastColumn="0" w:noHBand="0" w:noVBand="0"/>
      </w:tblPr>
      <w:tblGrid>
        <w:gridCol w:w="1999"/>
        <w:gridCol w:w="7639"/>
      </w:tblGrid>
      <w:tr w:rsidR="00781FAD" w14:paraId="2CB6FA1F" w14:textId="77777777">
        <w:trPr>
          <w:cantSplit/>
        </w:trPr>
        <w:tc>
          <w:tcPr>
            <w:tcW w:w="1999" w:type="dxa"/>
            <w:tcBorders>
              <w:top w:val="single" w:sz="4" w:space="0" w:color="CCCCCC"/>
              <w:left w:val="single" w:sz="4" w:space="0" w:color="CCCCCC"/>
              <w:bottom w:val="single" w:sz="4" w:space="0" w:color="CCCCCC"/>
              <w:right w:val="single" w:sz="4" w:space="0" w:color="CCCCCC"/>
            </w:tcBorders>
            <w:shd w:val="clear" w:color="auto" w:fill="1A4D8F"/>
            <w:vAlign w:val="center"/>
          </w:tcPr>
          <w:p w14:paraId="7AB14027" w14:textId="77777777" w:rsidR="00781FAD" w:rsidRDefault="00986E29">
            <w:r>
              <w:rPr>
                <w:b/>
                <w:bCs/>
                <w:color w:val="FFFFFF"/>
                <w:sz w:val="20"/>
                <w:szCs w:val="20"/>
              </w:rPr>
              <w:t>Activité pratique</w:t>
            </w:r>
          </w:p>
        </w:tc>
        <w:tc>
          <w:tcPr>
            <w:tcW w:w="7638"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7CF70CE7" w14:textId="77777777" w:rsidR="00781FAD" w:rsidRDefault="00986E29">
            <w:r>
              <w:rPr>
                <w:color w:val="333333"/>
                <w:sz w:val="20"/>
                <w:szCs w:val="20"/>
              </w:rPr>
              <w:t>Recherche et vérification de DOI existants à partir de publications scientifiques.</w:t>
            </w:r>
          </w:p>
        </w:tc>
      </w:tr>
      <w:tr w:rsidR="00781FAD" w14:paraId="32FBC01A" w14:textId="77777777">
        <w:trPr>
          <w:cantSplit/>
        </w:trPr>
        <w:tc>
          <w:tcPr>
            <w:tcW w:w="1999" w:type="dxa"/>
            <w:tcBorders>
              <w:top w:val="single" w:sz="4" w:space="0" w:color="CCCCCC"/>
              <w:left w:val="single" w:sz="4" w:space="0" w:color="CCCCCC"/>
              <w:bottom w:val="single" w:sz="4" w:space="0" w:color="CCCCCC"/>
              <w:right w:val="single" w:sz="4" w:space="0" w:color="CCCCCC"/>
            </w:tcBorders>
            <w:shd w:val="clear" w:color="auto" w:fill="2E6DB4"/>
            <w:vAlign w:val="center"/>
          </w:tcPr>
          <w:p w14:paraId="02A64903" w14:textId="77777777" w:rsidR="00781FAD" w:rsidRDefault="00986E29">
            <w:r>
              <w:rPr>
                <w:b/>
                <w:bCs/>
                <w:color w:val="FFFFFF"/>
                <w:sz w:val="20"/>
                <w:szCs w:val="20"/>
              </w:rPr>
              <w:t>Livrable</w:t>
            </w:r>
          </w:p>
        </w:tc>
        <w:tc>
          <w:tcPr>
            <w:tcW w:w="7638"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404BB216" w14:textId="77777777" w:rsidR="00781FAD" w:rsidRDefault="00986E29">
            <w:r>
              <w:rPr>
                <w:color w:val="333333"/>
                <w:sz w:val="20"/>
                <w:szCs w:val="20"/>
              </w:rPr>
              <w:t>Fiche de contrôle d'un DOI et de ses métadonnées.</w:t>
            </w:r>
          </w:p>
        </w:tc>
      </w:tr>
    </w:tbl>
    <w:p w14:paraId="7F056235" w14:textId="77777777" w:rsidR="00781FAD" w:rsidRDefault="00986E29">
      <w:pPr>
        <w:keepNext/>
        <w:spacing w:before="160" w:after="80"/>
      </w:pPr>
      <w:r>
        <w:rPr>
          <w:b/>
          <w:bCs/>
          <w:color w:val="2C3E50"/>
          <w:sz w:val="23"/>
          <w:szCs w:val="23"/>
        </w:rPr>
        <w:t xml:space="preserve">Module 4 : Gestion </w:t>
      </w:r>
      <w:r>
        <w:rPr>
          <w:b/>
          <w:bCs/>
          <w:color w:val="2C3E50"/>
          <w:sz w:val="23"/>
          <w:szCs w:val="23"/>
        </w:rPr>
        <w:t>des DOI pour les revues scientifiques et les institutions</w:t>
      </w:r>
    </w:p>
    <w:p w14:paraId="0C959760" w14:textId="77777777" w:rsidR="00781FAD" w:rsidRDefault="00986E29">
      <w:pPr>
        <w:pStyle w:val="Paragraphedeliste"/>
        <w:numPr>
          <w:ilvl w:val="0"/>
          <w:numId w:val="2"/>
        </w:numPr>
        <w:spacing w:after="50" w:line="259" w:lineRule="auto"/>
      </w:pPr>
      <w:r>
        <w:rPr>
          <w:color w:val="333333"/>
        </w:rPr>
        <w:t>Conditions d'accès aux services d'enregistrement et procédures d'adhésion institutionnelle ;</w:t>
      </w:r>
    </w:p>
    <w:p w14:paraId="61DCE4C3" w14:textId="77777777" w:rsidR="00781FAD" w:rsidRDefault="00986E29">
      <w:pPr>
        <w:pStyle w:val="Paragraphedeliste"/>
        <w:numPr>
          <w:ilvl w:val="0"/>
          <w:numId w:val="2"/>
        </w:numPr>
        <w:spacing w:after="50" w:line="259" w:lineRule="auto"/>
      </w:pPr>
      <w:r>
        <w:rPr>
          <w:color w:val="333333"/>
        </w:rPr>
        <w:t>Gestion des préfixes et suffixes DOI ;</w:t>
      </w:r>
    </w:p>
    <w:p w14:paraId="7240F117" w14:textId="77777777" w:rsidR="00781FAD" w:rsidRDefault="00986E29">
      <w:pPr>
        <w:pStyle w:val="Paragraphedeliste"/>
        <w:numPr>
          <w:ilvl w:val="0"/>
          <w:numId w:val="2"/>
        </w:numPr>
        <w:spacing w:after="50" w:line="259" w:lineRule="auto"/>
      </w:pPr>
      <w:r>
        <w:rPr>
          <w:color w:val="333333"/>
        </w:rPr>
        <w:t>Préparation des métadonnées : titre, auteurs, affiliations, résumé</w:t>
      </w:r>
      <w:r>
        <w:rPr>
          <w:color w:val="333333"/>
        </w:rPr>
        <w:t>, date, références, URL de destination ;</w:t>
      </w:r>
    </w:p>
    <w:p w14:paraId="406E00E8" w14:textId="77777777" w:rsidR="00781FAD" w:rsidRDefault="00986E29">
      <w:pPr>
        <w:pStyle w:val="Paragraphedeliste"/>
        <w:numPr>
          <w:ilvl w:val="0"/>
          <w:numId w:val="2"/>
        </w:numPr>
        <w:spacing w:after="50" w:line="259" w:lineRule="auto"/>
      </w:pPr>
      <w:r>
        <w:rPr>
          <w:color w:val="333333"/>
        </w:rPr>
        <w:t>Enregistrement, mise à jour et vérification des DOI après enregistrement ;</w:t>
      </w:r>
    </w:p>
    <w:p w14:paraId="5725A05E" w14:textId="77777777" w:rsidR="00781FAD" w:rsidRDefault="00986E29">
      <w:pPr>
        <w:pStyle w:val="Paragraphedeliste"/>
        <w:numPr>
          <w:ilvl w:val="0"/>
          <w:numId w:val="2"/>
        </w:numPr>
        <w:spacing w:after="50" w:line="259" w:lineRule="auto"/>
      </w:pPr>
      <w:r>
        <w:rPr>
          <w:color w:val="333333"/>
        </w:rPr>
        <w:t>Maintenance des liens et responsabilités éditoriales ;</w:t>
      </w:r>
    </w:p>
    <w:p w14:paraId="5986190D" w14:textId="77777777" w:rsidR="00781FAD" w:rsidRDefault="00986E29">
      <w:pPr>
        <w:pStyle w:val="Paragraphedeliste"/>
        <w:numPr>
          <w:ilvl w:val="0"/>
          <w:numId w:val="2"/>
        </w:numPr>
        <w:spacing w:after="50" w:line="259" w:lineRule="auto"/>
      </w:pPr>
      <w:r>
        <w:rPr>
          <w:color w:val="333333"/>
        </w:rPr>
        <w:t>Évaluation des coûts, des besoins techniques et des responsabilités institutionnelles</w:t>
      </w:r>
      <w:r>
        <w:rPr>
          <w:color w:val="333333"/>
        </w:rPr>
        <w:t>.</w:t>
      </w:r>
    </w:p>
    <w:p w14:paraId="087BFEF0" w14:textId="77777777" w:rsidR="00781FAD" w:rsidRDefault="00781FAD">
      <w:pPr>
        <w:spacing w:after="40"/>
      </w:pPr>
    </w:p>
    <w:tbl>
      <w:tblPr>
        <w:tblW w:w="9638" w:type="dxa"/>
        <w:tblLayout w:type="fixed"/>
        <w:tblCellMar>
          <w:top w:w="60" w:type="dxa"/>
          <w:left w:w="110" w:type="dxa"/>
          <w:bottom w:w="60" w:type="dxa"/>
          <w:right w:w="110" w:type="dxa"/>
        </w:tblCellMar>
        <w:tblLook w:val="0000" w:firstRow="0" w:lastRow="0" w:firstColumn="0" w:lastColumn="0" w:noHBand="0" w:noVBand="0"/>
      </w:tblPr>
      <w:tblGrid>
        <w:gridCol w:w="1999"/>
        <w:gridCol w:w="7639"/>
      </w:tblGrid>
      <w:tr w:rsidR="00781FAD" w14:paraId="7F5BF2E5" w14:textId="77777777">
        <w:trPr>
          <w:cantSplit/>
        </w:trPr>
        <w:tc>
          <w:tcPr>
            <w:tcW w:w="1999" w:type="dxa"/>
            <w:tcBorders>
              <w:top w:val="single" w:sz="4" w:space="0" w:color="CCCCCC"/>
              <w:left w:val="single" w:sz="4" w:space="0" w:color="CCCCCC"/>
              <w:bottom w:val="single" w:sz="4" w:space="0" w:color="CCCCCC"/>
              <w:right w:val="single" w:sz="4" w:space="0" w:color="CCCCCC"/>
            </w:tcBorders>
            <w:shd w:val="clear" w:color="auto" w:fill="1A4D8F"/>
            <w:vAlign w:val="center"/>
          </w:tcPr>
          <w:p w14:paraId="17EFF04B" w14:textId="77777777" w:rsidR="00781FAD" w:rsidRDefault="00986E29">
            <w:r>
              <w:rPr>
                <w:b/>
                <w:bCs/>
                <w:color w:val="FFFFFF"/>
                <w:sz w:val="20"/>
                <w:szCs w:val="20"/>
              </w:rPr>
              <w:t>Activité pratique</w:t>
            </w:r>
          </w:p>
        </w:tc>
        <w:tc>
          <w:tcPr>
            <w:tcW w:w="7638"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6AE21C13" w14:textId="77777777" w:rsidR="00781FAD" w:rsidRDefault="00986E29">
            <w:r>
              <w:rPr>
                <w:color w:val="333333"/>
                <w:sz w:val="20"/>
                <w:szCs w:val="20"/>
              </w:rPr>
              <w:t>Élaboration d'un modèle de métadonnées pour un article et simulation de la préparation d'un enregistrement DOI.</w:t>
            </w:r>
          </w:p>
        </w:tc>
      </w:tr>
      <w:tr w:rsidR="00781FAD" w14:paraId="0ECA2BBB" w14:textId="77777777">
        <w:trPr>
          <w:cantSplit/>
        </w:trPr>
        <w:tc>
          <w:tcPr>
            <w:tcW w:w="1999" w:type="dxa"/>
            <w:tcBorders>
              <w:top w:val="single" w:sz="4" w:space="0" w:color="CCCCCC"/>
              <w:left w:val="single" w:sz="4" w:space="0" w:color="CCCCCC"/>
              <w:bottom w:val="single" w:sz="4" w:space="0" w:color="CCCCCC"/>
              <w:right w:val="single" w:sz="4" w:space="0" w:color="CCCCCC"/>
            </w:tcBorders>
            <w:shd w:val="clear" w:color="auto" w:fill="2E6DB4"/>
            <w:vAlign w:val="center"/>
          </w:tcPr>
          <w:p w14:paraId="05822DE9" w14:textId="77777777" w:rsidR="00781FAD" w:rsidRDefault="00986E29">
            <w:r>
              <w:rPr>
                <w:b/>
                <w:bCs/>
                <w:color w:val="FFFFFF"/>
                <w:sz w:val="20"/>
                <w:szCs w:val="20"/>
              </w:rPr>
              <w:t>Livrable</w:t>
            </w:r>
          </w:p>
        </w:tc>
        <w:tc>
          <w:tcPr>
            <w:tcW w:w="7638"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6E27FAB7" w14:textId="77777777" w:rsidR="00781FAD" w:rsidRDefault="00986E29">
            <w:r>
              <w:rPr>
                <w:color w:val="333333"/>
                <w:sz w:val="20"/>
                <w:szCs w:val="20"/>
              </w:rPr>
              <w:t>Modèle de métadonnées et procédure indicative de gestion des DOI.</w:t>
            </w:r>
          </w:p>
        </w:tc>
      </w:tr>
    </w:tbl>
    <w:p w14:paraId="7CFC521D" w14:textId="77777777" w:rsidR="00781FAD" w:rsidRDefault="00781FAD">
      <w:pPr>
        <w:spacing w:after="60"/>
      </w:pPr>
    </w:p>
    <w:tbl>
      <w:tblPr>
        <w:tblW w:w="9638" w:type="dxa"/>
        <w:tblLayout w:type="fixed"/>
        <w:tblCellMar>
          <w:top w:w="110" w:type="dxa"/>
          <w:left w:w="200" w:type="dxa"/>
          <w:bottom w:w="110" w:type="dxa"/>
          <w:right w:w="160" w:type="dxa"/>
        </w:tblCellMar>
        <w:tblLook w:val="0000" w:firstRow="0" w:lastRow="0" w:firstColumn="0" w:lastColumn="0" w:noHBand="0" w:noVBand="0"/>
      </w:tblPr>
      <w:tblGrid>
        <w:gridCol w:w="9638"/>
      </w:tblGrid>
      <w:tr w:rsidR="00781FAD" w14:paraId="21B36C70" w14:textId="77777777">
        <w:tc>
          <w:tcPr>
            <w:tcW w:w="9638" w:type="dxa"/>
            <w:tcBorders>
              <w:left w:val="single" w:sz="24" w:space="0" w:color="E0A82E"/>
            </w:tcBorders>
            <w:shd w:val="clear" w:color="auto" w:fill="FDF3DC"/>
          </w:tcPr>
          <w:p w14:paraId="76E710AD" w14:textId="77777777" w:rsidR="00781FAD" w:rsidRDefault="00986E29">
            <w:pPr>
              <w:spacing w:after="30"/>
            </w:pPr>
            <w:r>
              <w:rPr>
                <w:b/>
                <w:bCs/>
                <w:color w:val="854F0B"/>
                <w:sz w:val="18"/>
                <w:szCs w:val="18"/>
              </w:rPr>
              <w:t>À NOTER</w:t>
            </w:r>
          </w:p>
          <w:p w14:paraId="1977BDA7" w14:textId="77777777" w:rsidR="00781FAD" w:rsidRDefault="00986E29">
            <w:r>
              <w:rPr>
                <w:color w:val="854F0B"/>
                <w:sz w:val="19"/>
                <w:szCs w:val="19"/>
              </w:rPr>
              <w:t xml:space="preserve">La création d'un DOI opérationnel </w:t>
            </w:r>
            <w:r>
              <w:rPr>
                <w:color w:val="854F0B"/>
                <w:sz w:val="19"/>
                <w:szCs w:val="19"/>
              </w:rPr>
              <w:t>dépend de l'accès à un service d'enregistrement autorisé. La formation ne présuppose pas que chaque participant ou établissement dispose déjà d'un préfixe DOI.</w:t>
            </w:r>
          </w:p>
        </w:tc>
      </w:tr>
    </w:tbl>
    <w:p w14:paraId="7B53C413" w14:textId="77777777" w:rsidR="00781FAD" w:rsidRDefault="00986E29">
      <w:pPr>
        <w:keepNext/>
        <w:spacing w:before="160" w:after="80"/>
      </w:pPr>
      <w:r>
        <w:rPr>
          <w:b/>
          <w:bCs/>
          <w:color w:val="2C3E50"/>
          <w:sz w:val="23"/>
          <w:szCs w:val="23"/>
        </w:rPr>
        <w:t>Module 5 : Articulation ORCID–DOI et rayonnement scientifique</w:t>
      </w:r>
    </w:p>
    <w:p w14:paraId="5796005E" w14:textId="77777777" w:rsidR="00781FAD" w:rsidRDefault="00986E29">
      <w:pPr>
        <w:pStyle w:val="Paragraphedeliste"/>
        <w:numPr>
          <w:ilvl w:val="0"/>
          <w:numId w:val="2"/>
        </w:numPr>
        <w:spacing w:after="50" w:line="259" w:lineRule="auto"/>
      </w:pPr>
      <w:r>
        <w:rPr>
          <w:color w:val="333333"/>
        </w:rPr>
        <w:t xml:space="preserve">Association des publications aux </w:t>
      </w:r>
      <w:r>
        <w:rPr>
          <w:color w:val="333333"/>
        </w:rPr>
        <w:t>profils ORCID ;</w:t>
      </w:r>
    </w:p>
    <w:p w14:paraId="3098EC8B" w14:textId="77777777" w:rsidR="00781FAD" w:rsidRDefault="00986E29">
      <w:pPr>
        <w:pStyle w:val="Paragraphedeliste"/>
        <w:numPr>
          <w:ilvl w:val="0"/>
          <w:numId w:val="2"/>
        </w:numPr>
        <w:spacing w:after="50" w:line="259" w:lineRule="auto"/>
      </w:pPr>
      <w:r>
        <w:rPr>
          <w:color w:val="333333"/>
        </w:rPr>
        <w:t>Cohérence entre auteurs, affiliations et métadonnées ;</w:t>
      </w:r>
    </w:p>
    <w:p w14:paraId="75B75487" w14:textId="77777777" w:rsidR="00781FAD" w:rsidRDefault="00986E29">
      <w:pPr>
        <w:pStyle w:val="Paragraphedeliste"/>
        <w:numPr>
          <w:ilvl w:val="0"/>
          <w:numId w:val="2"/>
        </w:numPr>
        <w:spacing w:after="50" w:line="259" w:lineRule="auto"/>
      </w:pPr>
      <w:r>
        <w:rPr>
          <w:color w:val="333333"/>
        </w:rPr>
        <w:t>Intégration des identifiants dans les manuscrits, les signatures et les sites de revues ;</w:t>
      </w:r>
    </w:p>
    <w:p w14:paraId="1532BC8D" w14:textId="77777777" w:rsidR="00781FAD" w:rsidRDefault="00986E29">
      <w:pPr>
        <w:pStyle w:val="Paragraphedeliste"/>
        <w:numPr>
          <w:ilvl w:val="0"/>
          <w:numId w:val="2"/>
        </w:numPr>
        <w:spacing w:after="50" w:line="259" w:lineRule="auto"/>
      </w:pPr>
      <w:r>
        <w:rPr>
          <w:color w:val="333333"/>
        </w:rPr>
        <w:t>Bonnes pratiques de citation et de référencement ;</w:t>
      </w:r>
    </w:p>
    <w:p w14:paraId="56782A4A" w14:textId="77777777" w:rsidR="00781FAD" w:rsidRDefault="00986E29">
      <w:pPr>
        <w:pStyle w:val="Paragraphedeliste"/>
        <w:numPr>
          <w:ilvl w:val="0"/>
          <w:numId w:val="2"/>
        </w:numPr>
        <w:spacing w:after="50" w:line="259" w:lineRule="auto"/>
      </w:pPr>
      <w:r>
        <w:rPr>
          <w:color w:val="333333"/>
        </w:rPr>
        <w:t xml:space="preserve">Usage des identifiants dans les rapports </w:t>
      </w:r>
      <w:r>
        <w:rPr>
          <w:color w:val="333333"/>
        </w:rPr>
        <w:t>d'activité, dossiers académiques et bilans de recherche ;</w:t>
      </w:r>
    </w:p>
    <w:p w14:paraId="5AFB3425" w14:textId="77777777" w:rsidR="00781FAD" w:rsidRDefault="00986E29">
      <w:pPr>
        <w:pStyle w:val="Paragraphedeliste"/>
        <w:numPr>
          <w:ilvl w:val="0"/>
          <w:numId w:val="2"/>
        </w:numPr>
        <w:spacing w:after="50" w:line="259" w:lineRule="auto"/>
      </w:pPr>
      <w:r>
        <w:rPr>
          <w:color w:val="333333"/>
        </w:rPr>
        <w:t>Recommandations pour une politique institutionnelle de gestion des identifiants pérennes.</w:t>
      </w:r>
    </w:p>
    <w:p w14:paraId="720C526B" w14:textId="77777777" w:rsidR="00781FAD" w:rsidRDefault="00781FAD">
      <w:pPr>
        <w:spacing w:after="40"/>
      </w:pPr>
    </w:p>
    <w:tbl>
      <w:tblPr>
        <w:tblW w:w="9638" w:type="dxa"/>
        <w:tblLayout w:type="fixed"/>
        <w:tblCellMar>
          <w:top w:w="60" w:type="dxa"/>
          <w:left w:w="110" w:type="dxa"/>
          <w:bottom w:w="60" w:type="dxa"/>
          <w:right w:w="110" w:type="dxa"/>
        </w:tblCellMar>
        <w:tblLook w:val="0000" w:firstRow="0" w:lastRow="0" w:firstColumn="0" w:lastColumn="0" w:noHBand="0" w:noVBand="0"/>
      </w:tblPr>
      <w:tblGrid>
        <w:gridCol w:w="1999"/>
        <w:gridCol w:w="7639"/>
      </w:tblGrid>
      <w:tr w:rsidR="00781FAD" w14:paraId="026122BF" w14:textId="77777777">
        <w:trPr>
          <w:cantSplit/>
        </w:trPr>
        <w:tc>
          <w:tcPr>
            <w:tcW w:w="1999" w:type="dxa"/>
            <w:tcBorders>
              <w:top w:val="single" w:sz="4" w:space="0" w:color="CCCCCC"/>
              <w:left w:val="single" w:sz="4" w:space="0" w:color="CCCCCC"/>
              <w:bottom w:val="single" w:sz="4" w:space="0" w:color="CCCCCC"/>
              <w:right w:val="single" w:sz="4" w:space="0" w:color="CCCCCC"/>
            </w:tcBorders>
            <w:shd w:val="clear" w:color="auto" w:fill="1A4D8F"/>
            <w:vAlign w:val="center"/>
          </w:tcPr>
          <w:p w14:paraId="5DC2D10D" w14:textId="77777777" w:rsidR="00781FAD" w:rsidRDefault="00986E29">
            <w:r>
              <w:rPr>
                <w:b/>
                <w:bCs/>
                <w:color w:val="FFFFFF"/>
                <w:sz w:val="20"/>
                <w:szCs w:val="20"/>
              </w:rPr>
              <w:t>Activité pratique</w:t>
            </w:r>
          </w:p>
        </w:tc>
        <w:tc>
          <w:tcPr>
            <w:tcW w:w="7638"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15DAB512" w14:textId="77777777" w:rsidR="00781FAD" w:rsidRDefault="00986E29">
            <w:r>
              <w:rPr>
                <w:color w:val="333333"/>
                <w:sz w:val="20"/>
                <w:szCs w:val="20"/>
              </w:rPr>
              <w:t>Vérification d'une publication, de son DOI et de son association au profil ORCID de son a</w:t>
            </w:r>
            <w:r>
              <w:rPr>
                <w:color w:val="333333"/>
                <w:sz w:val="20"/>
                <w:szCs w:val="20"/>
              </w:rPr>
              <w:t>uteur.</w:t>
            </w:r>
          </w:p>
        </w:tc>
      </w:tr>
      <w:tr w:rsidR="00781FAD" w14:paraId="64DC5A1F" w14:textId="77777777">
        <w:trPr>
          <w:cantSplit/>
        </w:trPr>
        <w:tc>
          <w:tcPr>
            <w:tcW w:w="1999" w:type="dxa"/>
            <w:tcBorders>
              <w:top w:val="single" w:sz="4" w:space="0" w:color="CCCCCC"/>
              <w:left w:val="single" w:sz="4" w:space="0" w:color="CCCCCC"/>
              <w:bottom w:val="single" w:sz="4" w:space="0" w:color="CCCCCC"/>
              <w:right w:val="single" w:sz="4" w:space="0" w:color="CCCCCC"/>
            </w:tcBorders>
            <w:shd w:val="clear" w:color="auto" w:fill="2E6DB4"/>
            <w:vAlign w:val="center"/>
          </w:tcPr>
          <w:p w14:paraId="637EBD7F" w14:textId="77777777" w:rsidR="00781FAD" w:rsidRDefault="00986E29">
            <w:r>
              <w:rPr>
                <w:b/>
                <w:bCs/>
                <w:color w:val="FFFFFF"/>
                <w:sz w:val="20"/>
                <w:szCs w:val="20"/>
              </w:rPr>
              <w:t>Livrable</w:t>
            </w:r>
          </w:p>
        </w:tc>
        <w:tc>
          <w:tcPr>
            <w:tcW w:w="7638" w:type="dxa"/>
            <w:tcBorders>
              <w:top w:val="single" w:sz="4" w:space="0" w:color="CCCCCC"/>
              <w:left w:val="single" w:sz="4" w:space="0" w:color="CCCCCC"/>
              <w:bottom w:val="single" w:sz="4" w:space="0" w:color="CCCCCC"/>
              <w:right w:val="single" w:sz="4" w:space="0" w:color="CCCCCC"/>
            </w:tcBorders>
            <w:shd w:val="clear" w:color="auto" w:fill="F4F6F8"/>
            <w:vAlign w:val="center"/>
          </w:tcPr>
          <w:p w14:paraId="10388F41" w14:textId="77777777" w:rsidR="00781FAD" w:rsidRDefault="00986E29">
            <w:r>
              <w:rPr>
                <w:color w:val="333333"/>
                <w:sz w:val="20"/>
                <w:szCs w:val="20"/>
              </w:rPr>
              <w:t>Liste de contrôle pour la gestion des identifiants pérennes.</w:t>
            </w:r>
          </w:p>
        </w:tc>
      </w:tr>
    </w:tbl>
    <w:p w14:paraId="747A493A" w14:textId="77777777" w:rsidR="00781FAD" w:rsidRDefault="00986E29">
      <w:pPr>
        <w:keepNext/>
        <w:shd w:val="clear" w:color="auto" w:fill="28822A"/>
        <w:spacing w:before="300" w:after="160"/>
      </w:pPr>
      <w:r>
        <w:rPr>
          <w:b/>
          <w:bCs/>
          <w:color w:val="FFFFFF"/>
          <w:sz w:val="28"/>
          <w:szCs w:val="28"/>
        </w:rPr>
        <w:t xml:space="preserve">  5   Démarche pédagogique</w:t>
      </w:r>
    </w:p>
    <w:p w14:paraId="12581A7A" w14:textId="77777777" w:rsidR="00781FAD" w:rsidRDefault="00986E29">
      <w:pPr>
        <w:spacing w:after="60"/>
        <w:jc w:val="both"/>
      </w:pPr>
      <w:r>
        <w:rPr>
          <w:color w:val="333333"/>
        </w:rPr>
        <w:t>La formation adopte une approche participative, progressive et centrée sur la pratique, combinant :</w:t>
      </w:r>
    </w:p>
    <w:p w14:paraId="58FC7D15" w14:textId="77777777" w:rsidR="00781FAD" w:rsidRDefault="00986E29">
      <w:pPr>
        <w:pStyle w:val="Paragraphedeliste"/>
        <w:numPr>
          <w:ilvl w:val="0"/>
          <w:numId w:val="2"/>
        </w:numPr>
        <w:spacing w:after="50" w:line="259" w:lineRule="auto"/>
      </w:pPr>
      <w:r>
        <w:rPr>
          <w:color w:val="333333"/>
        </w:rPr>
        <w:t xml:space="preserve">des exposés introductifs sur les identifiants </w:t>
      </w:r>
      <w:r>
        <w:rPr>
          <w:color w:val="333333"/>
        </w:rPr>
        <w:t>pérennes et la science ouverte ;</w:t>
      </w:r>
    </w:p>
    <w:p w14:paraId="69576266" w14:textId="77777777" w:rsidR="00781FAD" w:rsidRDefault="00986E29">
      <w:pPr>
        <w:pStyle w:val="Paragraphedeliste"/>
        <w:numPr>
          <w:ilvl w:val="0"/>
          <w:numId w:val="2"/>
        </w:numPr>
        <w:spacing w:after="50" w:line="259" w:lineRule="auto"/>
      </w:pPr>
      <w:r>
        <w:rPr>
          <w:color w:val="333333"/>
        </w:rPr>
        <w:t>des démonstrations sur les plateformes officielles (ORCID, Crossref, DataCite) ;</w:t>
      </w:r>
    </w:p>
    <w:p w14:paraId="5866BFBD" w14:textId="77777777" w:rsidR="00781FAD" w:rsidRDefault="00986E29">
      <w:pPr>
        <w:pStyle w:val="Paragraphedeliste"/>
        <w:numPr>
          <w:ilvl w:val="0"/>
          <w:numId w:val="2"/>
        </w:numPr>
        <w:spacing w:after="50" w:line="259" w:lineRule="auto"/>
      </w:pPr>
      <w:r>
        <w:rPr>
          <w:color w:val="333333"/>
        </w:rPr>
        <w:t>des travaux pratiques individuels sur poste de travail : création du profil, vérification de DOI ;</w:t>
      </w:r>
    </w:p>
    <w:p w14:paraId="78D6A9F2" w14:textId="77777777" w:rsidR="00781FAD" w:rsidRDefault="00986E29">
      <w:pPr>
        <w:pStyle w:val="Paragraphedeliste"/>
        <w:numPr>
          <w:ilvl w:val="0"/>
          <w:numId w:val="2"/>
        </w:numPr>
        <w:spacing w:after="50" w:line="259" w:lineRule="auto"/>
      </w:pPr>
      <w:r>
        <w:rPr>
          <w:color w:val="333333"/>
        </w:rPr>
        <w:lastRenderedPageBreak/>
        <w:t xml:space="preserve">des exercices en groupes sur des cas réels </w:t>
      </w:r>
      <w:r>
        <w:rPr>
          <w:color w:val="333333"/>
        </w:rPr>
        <w:t>de publications et de revues ;</w:t>
      </w:r>
    </w:p>
    <w:p w14:paraId="5E42A585" w14:textId="77777777" w:rsidR="00781FAD" w:rsidRDefault="00986E29">
      <w:pPr>
        <w:pStyle w:val="Paragraphedeliste"/>
        <w:numPr>
          <w:ilvl w:val="0"/>
          <w:numId w:val="2"/>
        </w:numPr>
        <w:spacing w:after="50" w:line="259" w:lineRule="auto"/>
      </w:pPr>
      <w:r>
        <w:rPr>
          <w:color w:val="333333"/>
        </w:rPr>
        <w:t>des échanges d'expériences entre chercheurs, documentalistes et responsables éditoriaux ;</w:t>
      </w:r>
    </w:p>
    <w:p w14:paraId="3DD4BBDA" w14:textId="77777777" w:rsidR="00781FAD" w:rsidRDefault="00986E29">
      <w:pPr>
        <w:pStyle w:val="Paragraphedeliste"/>
        <w:numPr>
          <w:ilvl w:val="0"/>
          <w:numId w:val="2"/>
        </w:numPr>
        <w:spacing w:after="50" w:line="259" w:lineRule="auto"/>
      </w:pPr>
      <w:r>
        <w:rPr>
          <w:color w:val="333333"/>
        </w:rPr>
        <w:t>une restitution collective des travaux et une évaluation des acquis.</w:t>
      </w:r>
    </w:p>
    <w:p w14:paraId="2537808D" w14:textId="77777777" w:rsidR="00781FAD" w:rsidRDefault="00986E29">
      <w:pPr>
        <w:keepNext/>
        <w:shd w:val="clear" w:color="auto" w:fill="28822A"/>
        <w:spacing w:before="300" w:after="160"/>
      </w:pPr>
      <w:r>
        <w:rPr>
          <w:b/>
          <w:bCs/>
          <w:color w:val="FFFFFF"/>
          <w:sz w:val="28"/>
          <w:szCs w:val="28"/>
        </w:rPr>
        <w:t xml:space="preserve">  6   Conditions de participation</w:t>
      </w:r>
    </w:p>
    <w:p w14:paraId="5D4B5958" w14:textId="77777777" w:rsidR="00781FAD" w:rsidRDefault="00986E29">
      <w:pPr>
        <w:keepNext/>
        <w:spacing w:before="160" w:after="80"/>
      </w:pPr>
      <w:r>
        <w:rPr>
          <w:b/>
          <w:bCs/>
          <w:color w:val="2C3E50"/>
          <w:sz w:val="23"/>
          <w:szCs w:val="23"/>
        </w:rPr>
        <w:t>6.1 Public cible</w:t>
      </w:r>
    </w:p>
    <w:p w14:paraId="2EAF60AF" w14:textId="77777777" w:rsidR="00781FAD" w:rsidRDefault="00986E29">
      <w:pPr>
        <w:pStyle w:val="Paragraphedeliste"/>
        <w:numPr>
          <w:ilvl w:val="0"/>
          <w:numId w:val="2"/>
        </w:numPr>
        <w:spacing w:after="50" w:line="259" w:lineRule="auto"/>
      </w:pPr>
      <w:r>
        <w:rPr>
          <w:color w:val="333333"/>
        </w:rPr>
        <w:t>Enseignants-che</w:t>
      </w:r>
      <w:r>
        <w:rPr>
          <w:color w:val="333333"/>
        </w:rPr>
        <w:t>rcheurs et chercheurs des universités et grandes écoles ;</w:t>
      </w:r>
    </w:p>
    <w:p w14:paraId="191CD9A4" w14:textId="77777777" w:rsidR="00781FAD" w:rsidRDefault="00986E29">
      <w:pPr>
        <w:pStyle w:val="Paragraphedeliste"/>
        <w:numPr>
          <w:ilvl w:val="0"/>
          <w:numId w:val="2"/>
        </w:numPr>
        <w:spacing w:after="50" w:line="259" w:lineRule="auto"/>
      </w:pPr>
      <w:r>
        <w:rPr>
          <w:color w:val="333333"/>
        </w:rPr>
        <w:t>Doctorants, étudiants de Master et jeunes chercheurs ;</w:t>
      </w:r>
    </w:p>
    <w:p w14:paraId="02D627AC" w14:textId="77777777" w:rsidR="00781FAD" w:rsidRDefault="00986E29">
      <w:pPr>
        <w:pStyle w:val="Paragraphedeliste"/>
        <w:numPr>
          <w:ilvl w:val="0"/>
          <w:numId w:val="2"/>
        </w:numPr>
        <w:spacing w:after="50" w:line="259" w:lineRule="auto"/>
      </w:pPr>
      <w:r>
        <w:rPr>
          <w:color w:val="333333"/>
        </w:rPr>
        <w:t>Responsables de revues scientifiques et comités éditoriaux ;</w:t>
      </w:r>
    </w:p>
    <w:p w14:paraId="6CBCA2B6" w14:textId="77777777" w:rsidR="00781FAD" w:rsidRDefault="00986E29">
      <w:pPr>
        <w:pStyle w:val="Paragraphedeliste"/>
        <w:numPr>
          <w:ilvl w:val="0"/>
          <w:numId w:val="2"/>
        </w:numPr>
        <w:spacing w:after="50" w:line="259" w:lineRule="auto"/>
      </w:pPr>
      <w:r>
        <w:rPr>
          <w:color w:val="333333"/>
        </w:rPr>
        <w:t>Directeurs de laboratoires et responsables d'unités de recherche ;</w:t>
      </w:r>
    </w:p>
    <w:p w14:paraId="1BBB06EC" w14:textId="77777777" w:rsidR="00781FAD" w:rsidRDefault="00986E29">
      <w:pPr>
        <w:pStyle w:val="Paragraphedeliste"/>
        <w:numPr>
          <w:ilvl w:val="0"/>
          <w:numId w:val="2"/>
        </w:numPr>
        <w:spacing w:after="50" w:line="259" w:lineRule="auto"/>
      </w:pPr>
      <w:r>
        <w:rPr>
          <w:color w:val="333333"/>
        </w:rPr>
        <w:t>Bibliothécaires</w:t>
      </w:r>
      <w:r>
        <w:rPr>
          <w:color w:val="333333"/>
        </w:rPr>
        <w:t>, documentalistes et gestionnaires de dépôts institutionnels ;</w:t>
      </w:r>
    </w:p>
    <w:p w14:paraId="71055E61" w14:textId="77777777" w:rsidR="00781FAD" w:rsidRDefault="00986E29">
      <w:pPr>
        <w:pStyle w:val="Paragraphedeliste"/>
        <w:numPr>
          <w:ilvl w:val="0"/>
          <w:numId w:val="2"/>
        </w:numPr>
        <w:spacing w:after="50" w:line="259" w:lineRule="auto"/>
      </w:pPr>
      <w:r>
        <w:rPr>
          <w:color w:val="333333"/>
        </w:rPr>
        <w:t>Responsables de la recherche, de la science ouverte, des systèmes d'information et des plateformes de publication.</w:t>
      </w:r>
    </w:p>
    <w:p w14:paraId="7602967D" w14:textId="77777777" w:rsidR="00781FAD" w:rsidRDefault="00986E29">
      <w:pPr>
        <w:keepNext/>
        <w:spacing w:before="160" w:after="80"/>
      </w:pPr>
      <w:r>
        <w:rPr>
          <w:b/>
          <w:bCs/>
          <w:color w:val="2C3E50"/>
          <w:sz w:val="23"/>
          <w:szCs w:val="23"/>
        </w:rPr>
        <w:t>6.2 Prérequis</w:t>
      </w:r>
    </w:p>
    <w:tbl>
      <w:tblPr>
        <w:tblW w:w="9638" w:type="dxa"/>
        <w:tblLayout w:type="fixed"/>
        <w:tblCellMar>
          <w:top w:w="110" w:type="dxa"/>
          <w:left w:w="200" w:type="dxa"/>
          <w:bottom w:w="110" w:type="dxa"/>
          <w:right w:w="160" w:type="dxa"/>
        </w:tblCellMar>
        <w:tblLook w:val="0000" w:firstRow="0" w:lastRow="0" w:firstColumn="0" w:lastColumn="0" w:noHBand="0" w:noVBand="0"/>
      </w:tblPr>
      <w:tblGrid>
        <w:gridCol w:w="9638"/>
      </w:tblGrid>
      <w:tr w:rsidR="00781FAD" w14:paraId="6A0653B6" w14:textId="77777777">
        <w:tc>
          <w:tcPr>
            <w:tcW w:w="9638" w:type="dxa"/>
            <w:tcBorders>
              <w:left w:val="single" w:sz="24" w:space="0" w:color="E0A82E"/>
            </w:tcBorders>
            <w:shd w:val="clear" w:color="auto" w:fill="FDF3DC"/>
          </w:tcPr>
          <w:p w14:paraId="5C541EF0" w14:textId="77777777" w:rsidR="00781FAD" w:rsidRDefault="00986E29">
            <w:pPr>
              <w:spacing w:after="40"/>
            </w:pPr>
            <w:r>
              <w:rPr>
                <w:b/>
                <w:bCs/>
                <w:color w:val="854F0B"/>
                <w:sz w:val="18"/>
                <w:szCs w:val="18"/>
              </w:rPr>
              <w:t>NIVEAU D'ENTRÉE</w:t>
            </w:r>
          </w:p>
          <w:p w14:paraId="2233BBD3" w14:textId="77777777" w:rsidR="00781FAD" w:rsidRDefault="00986E29">
            <w:pPr>
              <w:spacing w:after="30"/>
            </w:pPr>
            <w:r>
              <w:rPr>
                <w:color w:val="854F0B"/>
                <w:sz w:val="19"/>
                <w:szCs w:val="19"/>
              </w:rPr>
              <w:t>Aucune compétence préalable en gestion des ident</w:t>
            </w:r>
            <w:r>
              <w:rPr>
                <w:color w:val="854F0B"/>
                <w:sz w:val="19"/>
                <w:szCs w:val="19"/>
              </w:rPr>
              <w:t>ifiants numériques n'est requise.</w:t>
            </w:r>
          </w:p>
          <w:p w14:paraId="35B950F0" w14:textId="77777777" w:rsidR="00781FAD" w:rsidRDefault="00986E29">
            <w:pPr>
              <w:spacing w:after="30"/>
            </w:pPr>
            <w:r>
              <w:rPr>
                <w:color w:val="854F0B"/>
                <w:sz w:val="19"/>
                <w:szCs w:val="19"/>
              </w:rPr>
              <w:t>Chaque participant doit venir avec un ordinateur portable, une adresse e-mail active et la liste de références de quelques-unes de ses publications.</w:t>
            </w:r>
          </w:p>
          <w:p w14:paraId="2162E560" w14:textId="77777777" w:rsidR="00781FAD" w:rsidRDefault="00986E29">
            <w:r>
              <w:rPr>
                <w:color w:val="854F0B"/>
                <w:sz w:val="19"/>
                <w:szCs w:val="19"/>
              </w:rPr>
              <w:t>Une connexion Internet est requise pour les travaux pratiques en ligne.</w:t>
            </w:r>
          </w:p>
        </w:tc>
      </w:tr>
    </w:tbl>
    <w:p w14:paraId="0FC66408" w14:textId="77777777" w:rsidR="00781FAD" w:rsidRDefault="00986E29">
      <w:pPr>
        <w:keepNext/>
        <w:spacing w:before="160" w:after="80"/>
      </w:pPr>
      <w:r>
        <w:rPr>
          <w:b/>
          <w:bCs/>
          <w:color w:val="2C3E50"/>
          <w:sz w:val="23"/>
          <w:szCs w:val="23"/>
        </w:rPr>
        <w:t>6.3 Modalités de participation</w:t>
      </w:r>
    </w:p>
    <w:p w14:paraId="48F8447F" w14:textId="77777777" w:rsidR="00781FAD" w:rsidRDefault="00986E29">
      <w:pPr>
        <w:spacing w:before="60" w:after="60"/>
        <w:rPr>
          <w:rFonts w:eastAsia="Arial"/>
          <w:sz w:val="22"/>
          <w:szCs w:val="22"/>
        </w:rPr>
      </w:pPr>
      <w:r>
        <w:rPr>
          <w:rFonts w:eastAsia="Arial"/>
          <w:color w:val="333333"/>
          <w:sz w:val="22"/>
          <w:szCs w:val="22"/>
        </w:rPr>
        <w:t>La participation à cette formation est soumise à inscription préalable, sur la base des dossiers reçus. Les inscriptions sont effectuées en ligne via le formulaire dédié de la Chaire UNESCO IAHSO.</w:t>
      </w:r>
    </w:p>
    <w:p w14:paraId="7768A1D0" w14:textId="77777777" w:rsidR="00781FAD" w:rsidRDefault="00781FAD">
      <w:pPr>
        <w:rPr>
          <w:rFonts w:eastAsia="Arial"/>
          <w:sz w:val="22"/>
          <w:szCs w:val="22"/>
        </w:rPr>
      </w:pPr>
    </w:p>
    <w:tbl>
      <w:tblPr>
        <w:tblW w:w="9708" w:type="dxa"/>
        <w:tblLayout w:type="fixed"/>
        <w:tblCellMar>
          <w:top w:w="160" w:type="dxa"/>
          <w:left w:w="260" w:type="dxa"/>
          <w:bottom w:w="160" w:type="dxa"/>
          <w:right w:w="260" w:type="dxa"/>
        </w:tblCellMar>
        <w:tblLook w:val="04A0" w:firstRow="1" w:lastRow="0" w:firstColumn="1" w:lastColumn="0" w:noHBand="0" w:noVBand="1"/>
      </w:tblPr>
      <w:tblGrid>
        <w:gridCol w:w="9708"/>
      </w:tblGrid>
      <w:tr w:rsidR="00781FAD" w14:paraId="74934219" w14:textId="77777777">
        <w:trPr>
          <w:trHeight w:val="1202"/>
        </w:trPr>
        <w:tc>
          <w:tcPr>
            <w:tcW w:w="9708" w:type="dxa"/>
            <w:shd w:val="clear" w:color="auto" w:fill="D6E4F7"/>
          </w:tcPr>
          <w:p w14:paraId="04149510" w14:textId="77777777" w:rsidR="00781FAD" w:rsidRDefault="00986E29">
            <w:pPr>
              <w:spacing w:after="50"/>
              <w:rPr>
                <w:rFonts w:eastAsia="Arial"/>
                <w:sz w:val="22"/>
                <w:szCs w:val="22"/>
              </w:rPr>
            </w:pPr>
            <w:r>
              <w:rPr>
                <w:rFonts w:eastAsia="Arial"/>
                <w:b/>
                <w:bCs/>
                <w:caps/>
                <w:color w:val="1A4D8F"/>
                <w:sz w:val="18"/>
                <w:szCs w:val="18"/>
              </w:rPr>
              <w:t>INSCRIPTION ET attestATION</w:t>
            </w:r>
          </w:p>
          <w:p w14:paraId="24A73AE4" w14:textId="77777777" w:rsidR="00781FAD" w:rsidRDefault="00986E29">
            <w:pPr>
              <w:spacing w:after="28"/>
              <w:rPr>
                <w:rFonts w:eastAsia="Arial"/>
                <w:color w:val="1A4D8F"/>
              </w:rPr>
            </w:pPr>
            <w:r>
              <w:rPr>
                <w:rFonts w:eastAsia="Arial"/>
                <w:color w:val="1A4D8F"/>
              </w:rPr>
              <w:t xml:space="preserve">Lien d'inscription : </w:t>
            </w:r>
          </w:p>
          <w:p w14:paraId="3E8AF985" w14:textId="77777777" w:rsidR="00781FAD" w:rsidRDefault="00986E29">
            <w:pPr>
              <w:spacing w:after="28"/>
              <w:rPr>
                <w:rFonts w:eastAsia="Arial"/>
                <w:sz w:val="22"/>
                <w:szCs w:val="22"/>
              </w:rPr>
            </w:pPr>
            <w:r>
              <w:rPr>
                <w:rFonts w:eastAsia="Arial"/>
                <w:color w:val="1A4D8F"/>
              </w:rPr>
              <w:t>Une attestation de participation est délivrée à tous les participants ayant suivi l'intégralité de la formation. Le certificat sera délivré sous forme numérique et papier à l'issue de la cérémonie de clôture.</w:t>
            </w:r>
          </w:p>
        </w:tc>
      </w:tr>
    </w:tbl>
    <w:p w14:paraId="505BB0AB" w14:textId="77777777" w:rsidR="00781FAD" w:rsidRDefault="00781FAD">
      <w:pPr>
        <w:rPr>
          <w:rFonts w:eastAsia="Arial"/>
          <w:sz w:val="22"/>
          <w:szCs w:val="22"/>
        </w:rPr>
      </w:pPr>
    </w:p>
    <w:p w14:paraId="68956610" w14:textId="77777777" w:rsidR="00781FAD" w:rsidRDefault="00986E29">
      <w:pPr>
        <w:spacing w:before="240" w:after="80"/>
        <w:outlineLvl w:val="1"/>
        <w:rPr>
          <w:rFonts w:eastAsia="Arial"/>
          <w:b/>
          <w:bCs/>
          <w:color w:val="2C3E50"/>
          <w:sz w:val="26"/>
          <w:szCs w:val="26"/>
        </w:rPr>
      </w:pPr>
      <w:r>
        <w:rPr>
          <w:rFonts w:eastAsia="Arial"/>
          <w:b/>
          <w:bCs/>
          <w:color w:val="2C3E50"/>
          <w:sz w:val="26"/>
          <w:szCs w:val="26"/>
        </w:rPr>
        <w:t>6.4 Frais de participat</w:t>
      </w:r>
      <w:r>
        <w:rPr>
          <w:rFonts w:eastAsia="Arial"/>
          <w:b/>
          <w:bCs/>
          <w:color w:val="2C3E50"/>
          <w:sz w:val="26"/>
          <w:szCs w:val="26"/>
        </w:rPr>
        <w:t>ion</w:t>
      </w:r>
    </w:p>
    <w:p w14:paraId="46795AC4" w14:textId="77777777" w:rsidR="00781FAD" w:rsidRDefault="00986E29">
      <w:pPr>
        <w:spacing w:before="60" w:after="60"/>
        <w:rPr>
          <w:rFonts w:eastAsia="Arial"/>
          <w:sz w:val="22"/>
          <w:szCs w:val="22"/>
        </w:rPr>
      </w:pPr>
      <w:r>
        <w:rPr>
          <w:rFonts w:eastAsia="Arial"/>
          <w:color w:val="333333"/>
          <w:sz w:val="22"/>
          <w:szCs w:val="22"/>
        </w:rPr>
        <w:t>Afin de garantir un accès élargi tout en assurant la qualité de la formation, une contribution est demandée :</w:t>
      </w:r>
    </w:p>
    <w:p w14:paraId="389BDAB5" w14:textId="77777777" w:rsidR="00781FAD" w:rsidRDefault="00781FAD">
      <w:pPr>
        <w:rPr>
          <w:rFonts w:eastAsia="Arial"/>
          <w:sz w:val="22"/>
          <w:szCs w:val="22"/>
        </w:rPr>
      </w:pPr>
    </w:p>
    <w:tbl>
      <w:tblPr>
        <w:tblW w:w="9707" w:type="dxa"/>
        <w:tblLayout w:type="fixed"/>
        <w:tblCellMar>
          <w:top w:w="80" w:type="dxa"/>
          <w:left w:w="140" w:type="dxa"/>
          <w:bottom w:w="80" w:type="dxa"/>
          <w:right w:w="100" w:type="dxa"/>
        </w:tblCellMar>
        <w:tblLook w:val="04A0" w:firstRow="1" w:lastRow="0" w:firstColumn="1" w:lastColumn="0" w:noHBand="0" w:noVBand="1"/>
      </w:tblPr>
      <w:tblGrid>
        <w:gridCol w:w="5560"/>
        <w:gridCol w:w="4147"/>
      </w:tblGrid>
      <w:tr w:rsidR="00781FAD" w14:paraId="2FEE1E9D" w14:textId="77777777">
        <w:trPr>
          <w:trHeight w:val="256"/>
        </w:trPr>
        <w:tc>
          <w:tcPr>
            <w:tcW w:w="5559" w:type="dxa"/>
            <w:tcBorders>
              <w:top w:val="single" w:sz="2" w:space="0" w:color="CCCCCC"/>
              <w:left w:val="single" w:sz="2" w:space="0" w:color="CCCCCC"/>
              <w:bottom w:val="single" w:sz="2" w:space="0" w:color="CCCCCC"/>
              <w:right w:val="single" w:sz="2" w:space="0" w:color="CCCCCC"/>
            </w:tcBorders>
            <w:shd w:val="clear" w:color="auto" w:fill="1A4D8F"/>
          </w:tcPr>
          <w:p w14:paraId="4E2232DC" w14:textId="77777777" w:rsidR="00781FAD" w:rsidRDefault="00986E29">
            <w:pPr>
              <w:rPr>
                <w:rFonts w:eastAsia="Arial"/>
                <w:sz w:val="22"/>
                <w:szCs w:val="22"/>
              </w:rPr>
            </w:pPr>
            <w:r>
              <w:rPr>
                <w:rFonts w:eastAsia="Arial"/>
                <w:b/>
                <w:bCs/>
                <w:color w:val="FFFFFF"/>
                <w:sz w:val="20"/>
                <w:szCs w:val="20"/>
              </w:rPr>
              <w:t>Catégorie de participant</w:t>
            </w:r>
          </w:p>
        </w:tc>
        <w:tc>
          <w:tcPr>
            <w:tcW w:w="4147" w:type="dxa"/>
            <w:tcBorders>
              <w:top w:val="single" w:sz="2" w:space="0" w:color="CCCCCC"/>
              <w:left w:val="single" w:sz="2" w:space="0" w:color="CCCCCC"/>
              <w:bottom w:val="single" w:sz="2" w:space="0" w:color="CCCCCC"/>
              <w:right w:val="single" w:sz="2" w:space="0" w:color="CCCCCC"/>
            </w:tcBorders>
            <w:shd w:val="clear" w:color="auto" w:fill="1A4D8F"/>
          </w:tcPr>
          <w:p w14:paraId="11060B59" w14:textId="77777777" w:rsidR="00781FAD" w:rsidRDefault="00986E29">
            <w:pPr>
              <w:rPr>
                <w:rFonts w:eastAsia="Arial"/>
                <w:sz w:val="22"/>
                <w:szCs w:val="22"/>
              </w:rPr>
            </w:pPr>
            <w:r>
              <w:rPr>
                <w:rFonts w:eastAsia="Arial"/>
                <w:b/>
                <w:bCs/>
                <w:color w:val="FFFFFF"/>
                <w:sz w:val="20"/>
                <w:szCs w:val="20"/>
              </w:rPr>
              <w:t>Contribution</w:t>
            </w:r>
          </w:p>
        </w:tc>
      </w:tr>
      <w:tr w:rsidR="00781FAD" w14:paraId="73114AA5" w14:textId="77777777">
        <w:trPr>
          <w:trHeight w:val="242"/>
        </w:trPr>
        <w:tc>
          <w:tcPr>
            <w:tcW w:w="5559" w:type="dxa"/>
            <w:tcBorders>
              <w:top w:val="single" w:sz="2" w:space="0" w:color="CCCCCC"/>
              <w:left w:val="single" w:sz="2" w:space="0" w:color="CCCCCC"/>
              <w:bottom w:val="single" w:sz="2" w:space="0" w:color="CCCCCC"/>
              <w:right w:val="single" w:sz="2" w:space="0" w:color="CCCCCC"/>
            </w:tcBorders>
            <w:shd w:val="clear" w:color="auto" w:fill="F4F6F8"/>
          </w:tcPr>
          <w:p w14:paraId="5D19393C" w14:textId="77777777" w:rsidR="00781FAD" w:rsidRDefault="00986E29">
            <w:pPr>
              <w:rPr>
                <w:rFonts w:eastAsia="Arial"/>
                <w:sz w:val="22"/>
                <w:szCs w:val="22"/>
              </w:rPr>
            </w:pPr>
            <w:r>
              <w:rPr>
                <w:rFonts w:eastAsia="Arial"/>
                <w:sz w:val="20"/>
                <w:szCs w:val="20"/>
              </w:rPr>
              <w:t>Personnel UVCI et Chaire UNESCO IAHSO</w:t>
            </w:r>
          </w:p>
        </w:tc>
        <w:tc>
          <w:tcPr>
            <w:tcW w:w="4147" w:type="dxa"/>
            <w:tcBorders>
              <w:top w:val="single" w:sz="2" w:space="0" w:color="CCCCCC"/>
              <w:left w:val="single" w:sz="2" w:space="0" w:color="CCCCCC"/>
              <w:bottom w:val="single" w:sz="2" w:space="0" w:color="CCCCCC"/>
              <w:right w:val="single" w:sz="2" w:space="0" w:color="CCCCCC"/>
            </w:tcBorders>
            <w:shd w:val="clear" w:color="auto" w:fill="F4F6F8"/>
          </w:tcPr>
          <w:p w14:paraId="2BB5A896" w14:textId="77777777" w:rsidR="00781FAD" w:rsidRDefault="00986E29">
            <w:pPr>
              <w:rPr>
                <w:rFonts w:eastAsia="Arial"/>
                <w:sz w:val="22"/>
                <w:szCs w:val="22"/>
              </w:rPr>
            </w:pPr>
            <w:r>
              <w:rPr>
                <w:rFonts w:eastAsia="Arial"/>
                <w:sz w:val="20"/>
                <w:szCs w:val="20"/>
              </w:rPr>
              <w:t xml:space="preserve">50 000 FCFA </w:t>
            </w:r>
          </w:p>
        </w:tc>
      </w:tr>
      <w:tr w:rsidR="00781FAD" w14:paraId="3161413A" w14:textId="77777777">
        <w:trPr>
          <w:trHeight w:val="256"/>
        </w:trPr>
        <w:tc>
          <w:tcPr>
            <w:tcW w:w="5559" w:type="dxa"/>
            <w:tcBorders>
              <w:top w:val="single" w:sz="2" w:space="0" w:color="CCCCCC"/>
              <w:left w:val="single" w:sz="2" w:space="0" w:color="CCCCCC"/>
              <w:bottom w:val="single" w:sz="2" w:space="0" w:color="CCCCCC"/>
              <w:right w:val="single" w:sz="2" w:space="0" w:color="CCCCCC"/>
            </w:tcBorders>
          </w:tcPr>
          <w:p w14:paraId="79699912" w14:textId="77777777" w:rsidR="00781FAD" w:rsidRDefault="00986E29">
            <w:pPr>
              <w:rPr>
                <w:rFonts w:eastAsia="Arial"/>
                <w:sz w:val="22"/>
                <w:szCs w:val="22"/>
              </w:rPr>
            </w:pPr>
            <w:r>
              <w:rPr>
                <w:rFonts w:eastAsia="Arial"/>
                <w:sz w:val="20"/>
                <w:szCs w:val="20"/>
              </w:rPr>
              <w:t>Agents des ministères et universités partenaires</w:t>
            </w:r>
          </w:p>
        </w:tc>
        <w:tc>
          <w:tcPr>
            <w:tcW w:w="4147" w:type="dxa"/>
            <w:tcBorders>
              <w:top w:val="single" w:sz="2" w:space="0" w:color="CCCCCC"/>
              <w:left w:val="single" w:sz="2" w:space="0" w:color="CCCCCC"/>
              <w:bottom w:val="single" w:sz="2" w:space="0" w:color="CCCCCC"/>
              <w:right w:val="single" w:sz="2" w:space="0" w:color="CCCCCC"/>
            </w:tcBorders>
          </w:tcPr>
          <w:p w14:paraId="63222E90" w14:textId="77777777" w:rsidR="00781FAD" w:rsidRDefault="00986E29">
            <w:pPr>
              <w:rPr>
                <w:rFonts w:eastAsia="Arial"/>
                <w:sz w:val="22"/>
                <w:szCs w:val="22"/>
              </w:rPr>
            </w:pPr>
            <w:r>
              <w:rPr>
                <w:rFonts w:eastAsia="Arial"/>
                <w:sz w:val="20"/>
                <w:szCs w:val="20"/>
              </w:rPr>
              <w:t>50 000 FCFA</w:t>
            </w:r>
          </w:p>
        </w:tc>
      </w:tr>
      <w:tr w:rsidR="00781FAD" w14:paraId="511FF71C" w14:textId="77777777">
        <w:trPr>
          <w:trHeight w:val="256"/>
        </w:trPr>
        <w:tc>
          <w:tcPr>
            <w:tcW w:w="5559" w:type="dxa"/>
            <w:tcBorders>
              <w:top w:val="single" w:sz="2" w:space="0" w:color="CCCCCC"/>
              <w:left w:val="single" w:sz="2" w:space="0" w:color="CCCCCC"/>
              <w:bottom w:val="single" w:sz="2" w:space="0" w:color="CCCCCC"/>
              <w:right w:val="single" w:sz="2" w:space="0" w:color="CCCCCC"/>
            </w:tcBorders>
            <w:shd w:val="clear" w:color="auto" w:fill="F4F6F8"/>
          </w:tcPr>
          <w:p w14:paraId="7B100BA8" w14:textId="77777777" w:rsidR="00781FAD" w:rsidRDefault="00986E29">
            <w:pPr>
              <w:rPr>
                <w:rFonts w:eastAsia="Arial"/>
                <w:sz w:val="22"/>
                <w:szCs w:val="22"/>
              </w:rPr>
            </w:pPr>
            <w:r>
              <w:rPr>
                <w:rFonts w:eastAsia="Arial"/>
                <w:sz w:val="20"/>
                <w:szCs w:val="20"/>
              </w:rPr>
              <w:t>Participants externes (secteur privé, autres institutions)</w:t>
            </w:r>
          </w:p>
        </w:tc>
        <w:tc>
          <w:tcPr>
            <w:tcW w:w="4147" w:type="dxa"/>
            <w:tcBorders>
              <w:top w:val="single" w:sz="2" w:space="0" w:color="CCCCCC"/>
              <w:left w:val="single" w:sz="2" w:space="0" w:color="CCCCCC"/>
              <w:bottom w:val="single" w:sz="2" w:space="0" w:color="CCCCCC"/>
              <w:right w:val="single" w:sz="2" w:space="0" w:color="CCCCCC"/>
            </w:tcBorders>
            <w:shd w:val="clear" w:color="auto" w:fill="F4F6F8"/>
          </w:tcPr>
          <w:p w14:paraId="319C3813" w14:textId="77777777" w:rsidR="00781FAD" w:rsidRDefault="00986E29">
            <w:pPr>
              <w:rPr>
                <w:rFonts w:eastAsia="Arial"/>
                <w:sz w:val="22"/>
                <w:szCs w:val="22"/>
              </w:rPr>
            </w:pPr>
            <w:r>
              <w:rPr>
                <w:rFonts w:eastAsia="Arial"/>
                <w:sz w:val="20"/>
                <w:szCs w:val="20"/>
              </w:rPr>
              <w:t>100 000 FCFA</w:t>
            </w:r>
          </w:p>
        </w:tc>
      </w:tr>
    </w:tbl>
    <w:p w14:paraId="5257CE94" w14:textId="77777777" w:rsidR="00781FAD" w:rsidRDefault="00781FAD">
      <w:pPr>
        <w:rPr>
          <w:rFonts w:eastAsia="Arial"/>
          <w:sz w:val="22"/>
          <w:szCs w:val="22"/>
        </w:rPr>
      </w:pPr>
    </w:p>
    <w:p w14:paraId="0D9CE2B4" w14:textId="77777777" w:rsidR="00781FAD" w:rsidRDefault="00781FAD"/>
    <w:sectPr w:rsidR="00781FAD">
      <w:pgSz w:w="11906" w:h="16838"/>
      <w:pgMar w:top="1417" w:right="1417" w:bottom="1417" w:left="1417" w:header="0" w:footer="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uteur inconnu" w:date="2026-10-19T19:40:00Z" w:initials="">
    <w:p w14:paraId="6B6637BC" w14:textId="77777777" w:rsidR="00781FAD" w:rsidRDefault="00986E29">
      <w:pPr>
        <w:overflowPunct w:val="0"/>
      </w:pPr>
      <w:r>
        <w:rPr>
          <w:rFonts w:ascii="Liberation Serif" w:eastAsia="DejaVu Sans" w:hAnsi="Liberation Serif" w:cs="Noto Sans Arabic"/>
          <w:sz w:val="24"/>
          <w:szCs w:val="24"/>
          <w:lang w:val="en-US" w:eastAsia="en-US" w:bidi="en-US"/>
        </w:rPr>
        <w:t>Reformuler ces résultats attendus à la forme passé composé</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B6637B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Liberation Serif">
    <w:altName w:val="Times New Roman"/>
    <w:charset w:val="01"/>
    <w:family w:val="roman"/>
    <w:pitch w:val="variable"/>
  </w:font>
  <w:font w:name="DejaVu Sans">
    <w:panose1 w:val="00000000000000000000"/>
    <w:charset w:val="00"/>
    <w:family w:val="roman"/>
    <w:notTrueType/>
    <w:pitch w:val="default"/>
  </w:font>
  <w:font w:name="Noto Sans Arab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CD316D"/>
    <w:multiLevelType w:val="multilevel"/>
    <w:tmpl w:val="BB821C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44D1E7D"/>
    <w:multiLevelType w:val="multilevel"/>
    <w:tmpl w:val="A008BA02"/>
    <w:lvl w:ilvl="0">
      <w:start w:val="1"/>
      <w:numFmt w:val="bullet"/>
      <w:lvlText w:val=""/>
      <w:lvlJc w:val="left"/>
      <w:pPr>
        <w:tabs>
          <w:tab w:val="num" w:pos="0"/>
        </w:tabs>
        <w:ind w:left="540" w:hanging="27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4AAC7147"/>
    <w:multiLevelType w:val="multilevel"/>
    <w:tmpl w:val="0A968262"/>
    <w:lvl w:ilvl="0">
      <w:start w:val="1"/>
      <w:numFmt w:val="decimal"/>
      <w:lvlText w:val="%1."/>
      <w:lvlJc w:val="left"/>
      <w:pPr>
        <w:tabs>
          <w:tab w:val="num" w:pos="0"/>
        </w:tabs>
        <w:ind w:left="5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2"/>
  </w:num>
  <w:num w:numId="2">
    <w:abstractNumId w:val="1"/>
  </w:num>
  <w:num w:numId="3">
    <w:abstractNumId w:val="0"/>
  </w:num>
  <w:num w:numId="4">
    <w:abstractNumId w:val="2"/>
    <w:lvlOverride w:ilvl="0">
      <w:startOverride w:val="1"/>
    </w:lvlOverride>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FAD"/>
    <w:rsid w:val="00781FAD"/>
    <w:rsid w:val="00986E29"/>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D25E1"/>
  <w15:docId w15:val="{6BF09F24-B95E-48F9-A99F-441A71839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059"/>
    <w:rPr>
      <w:rFonts w:ascii="Times New Roman" w:eastAsia="Times New Roman" w:hAnsi="Times New Roman" w:cs="Times New Roman"/>
      <w:sz w:val="21"/>
      <w:szCs w:val="21"/>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qFormat/>
    <w:pPr>
      <w:keepNext/>
      <w:spacing w:before="240" w:after="120"/>
    </w:pPr>
    <w:rPr>
      <w:rFonts w:ascii="Liberation Sans" w:eastAsia="Noto Sans CJK SC" w:hAnsi="Liberation Sans"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Paragraphedeliste">
    <w:name w:val="List Paragraph"/>
    <w:qFormat/>
    <w:rsid w:val="00033059"/>
    <w:rPr>
      <w:rFonts w:ascii="Times New Roman" w:eastAsia="Times New Roman" w:hAnsi="Times New Roman" w:cs="Times New Roman"/>
      <w:sz w:val="21"/>
      <w:szCs w:val="21"/>
      <w:lang w:eastAsia="fr-FR"/>
    </w:rPr>
  </w:style>
  <w:style w:type="paragraph" w:styleId="Commentaire">
    <w:name w:val="annotation text"/>
    <w:basedOn w:val="Normal"/>
    <w:qFormat/>
    <w:rPr>
      <w:sz w:val="20"/>
      <w:szCs w:val="20"/>
    </w:rPr>
  </w:style>
  <w:style w:type="numbering" w:customStyle="1" w:styleId="Pasdeliste">
    <w:name w:val="Pas de liste"/>
    <w:uiPriority w:val="99"/>
    <w:semiHidden/>
    <w:unhideWhenUsed/>
    <w:qFormat/>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1813</Words>
  <Characters>9976</Characters>
  <Application>Microsoft Office Word</Application>
  <DocSecurity>0</DocSecurity>
  <Lines>83</Lines>
  <Paragraphs>23</Paragraphs>
  <ScaleCrop>false</ScaleCrop>
  <Company>HP</Company>
  <LinksUpToDate>false</LinksUpToDate>
  <CharactersWithSpaces>11766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ORDI_UVCI</dc:creator>
  <dc:description/>
  <cp:lastModifiedBy>ORDI_UVCI</cp:lastModifiedBy>
  <cp:revision>4</cp:revision>
  <dcterms:created xsi:type="dcterms:W3CDTF">2026-10-17T13:31:00Z</dcterms:created>
  <dcterms:modified xsi:type="dcterms:W3CDTF">2026-10-20T11:34:00Z</dcterms:modified>
  <dc:language>fr-FR</dc:language>
</cp:coreProperties>
</file>